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8D9F" w14:textId="7350B1F9" w:rsidR="003D73E5" w:rsidRPr="00FC77A8" w:rsidRDefault="003D73E5" w:rsidP="003D73E5">
      <w:pPr>
        <w:pStyle w:val="3GPPHeader"/>
        <w:spacing w:after="60"/>
        <w:rPr>
          <w:sz w:val="32"/>
          <w:szCs w:val="32"/>
          <w:highlight w:val="yellow"/>
          <w:lang w:val="en-US"/>
        </w:rPr>
      </w:pPr>
      <w:r w:rsidRPr="00FC77A8">
        <w:rPr>
          <w:lang w:val="en-US"/>
        </w:rPr>
        <w:t xml:space="preserve">3GPP TSG-RAN WG2 </w:t>
      </w:r>
      <w:r w:rsidR="00A245D1">
        <w:rPr>
          <w:lang w:val="en-US"/>
        </w:rPr>
        <w:t xml:space="preserve">Meeting </w:t>
      </w:r>
      <w:r w:rsidRPr="00FC77A8">
        <w:rPr>
          <w:lang w:val="en-US"/>
        </w:rPr>
        <w:t>#1</w:t>
      </w:r>
      <w:r w:rsidR="007F7B97" w:rsidRPr="00FC77A8">
        <w:rPr>
          <w:lang w:val="en-US"/>
        </w:rPr>
        <w:t>2</w:t>
      </w:r>
      <w:r w:rsidR="006511E5">
        <w:rPr>
          <w:lang w:val="en-US"/>
        </w:rPr>
        <w:t>2</w:t>
      </w:r>
      <w:r w:rsidRPr="00FC77A8">
        <w:rPr>
          <w:lang w:val="en-US"/>
        </w:rPr>
        <w:tab/>
      </w:r>
      <w:r w:rsidR="00F160F9" w:rsidRPr="00F160F9">
        <w:rPr>
          <w:sz w:val="32"/>
          <w:szCs w:val="32"/>
          <w:lang w:val="en-US"/>
        </w:rPr>
        <w:t>R2-230</w:t>
      </w:r>
      <w:r w:rsidR="006842C4">
        <w:rPr>
          <w:sz w:val="32"/>
          <w:szCs w:val="32"/>
          <w:lang w:val="en-US"/>
        </w:rPr>
        <w:t>6008</w:t>
      </w:r>
    </w:p>
    <w:p w14:paraId="335AC389" w14:textId="401894A3" w:rsidR="003D73E5" w:rsidRPr="00CE0424" w:rsidRDefault="006511E5" w:rsidP="003D73E5">
      <w:pPr>
        <w:pStyle w:val="3GPPHeader"/>
      </w:pPr>
      <w:r>
        <w:t>Incheon, South Korea</w:t>
      </w:r>
      <w:r w:rsidR="003D73E5">
        <w:t xml:space="preserve">, </w:t>
      </w:r>
      <w:r>
        <w:t>22</w:t>
      </w:r>
      <w:r>
        <w:rPr>
          <w:vertAlign w:val="superscript"/>
        </w:rPr>
        <w:t>nd</w:t>
      </w:r>
      <w:r w:rsidR="00167BFE">
        <w:t xml:space="preserve"> </w:t>
      </w:r>
      <w:r w:rsidR="007F7B97">
        <w:t xml:space="preserve">– </w:t>
      </w:r>
      <w:r w:rsidR="008225DE">
        <w:t>26</w:t>
      </w:r>
      <w:r w:rsidR="008225DE" w:rsidRPr="008225DE">
        <w:rPr>
          <w:vertAlign w:val="superscript"/>
        </w:rPr>
        <w:t>th</w:t>
      </w:r>
      <w:r w:rsidR="00167BFE">
        <w:t xml:space="preserve"> </w:t>
      </w:r>
      <w:r>
        <w:t>May</w:t>
      </w:r>
      <w:r w:rsidR="003D73E5" w:rsidRPr="00B33C68">
        <w:t xml:space="preserve"> 202</w:t>
      </w:r>
      <w:r w:rsidR="00167BFE">
        <w:t>3</w:t>
      </w:r>
    </w:p>
    <w:p w14:paraId="3C0C3024" w14:textId="77777777" w:rsidR="003D73E5" w:rsidRPr="00CE0424" w:rsidRDefault="003D73E5" w:rsidP="003D73E5">
      <w:pPr>
        <w:pStyle w:val="3GPPHeader"/>
      </w:pPr>
    </w:p>
    <w:p w14:paraId="3A9FB8F5" w14:textId="7F3E4671" w:rsidR="003D73E5" w:rsidRPr="000F6C65" w:rsidRDefault="003D73E5" w:rsidP="003D73E5">
      <w:pPr>
        <w:pStyle w:val="3GPPHeader"/>
        <w:rPr>
          <w:sz w:val="22"/>
          <w:szCs w:val="22"/>
          <w:lang w:val="en-US"/>
        </w:rPr>
      </w:pPr>
      <w:r w:rsidRPr="00CE0424">
        <w:rPr>
          <w:sz w:val="22"/>
          <w:szCs w:val="22"/>
        </w:rPr>
        <w:t>Agenda Item:</w:t>
      </w:r>
      <w:r w:rsidRPr="00CE0424">
        <w:rPr>
          <w:sz w:val="22"/>
          <w:szCs w:val="22"/>
        </w:rPr>
        <w:tab/>
      </w:r>
      <w:r w:rsidR="003D7220">
        <w:rPr>
          <w:sz w:val="22"/>
          <w:szCs w:val="22"/>
          <w:lang w:val="en-US"/>
        </w:rPr>
        <w:t>7.</w:t>
      </w:r>
      <w:r w:rsidR="006842C4">
        <w:rPr>
          <w:sz w:val="22"/>
          <w:szCs w:val="22"/>
          <w:lang w:val="en-US"/>
        </w:rPr>
        <w:t>12</w:t>
      </w:r>
      <w:r w:rsidR="003D7220">
        <w:rPr>
          <w:sz w:val="22"/>
          <w:szCs w:val="22"/>
          <w:lang w:val="en-US"/>
        </w:rPr>
        <w:t>.</w:t>
      </w:r>
      <w:r w:rsidR="006842C4">
        <w:rPr>
          <w:sz w:val="22"/>
          <w:szCs w:val="22"/>
          <w:lang w:val="en-US"/>
        </w:rPr>
        <w:t>2.2</w:t>
      </w:r>
    </w:p>
    <w:p w14:paraId="1C876DB7" w14:textId="77777777" w:rsidR="003D73E5" w:rsidRPr="00CE0424" w:rsidRDefault="003D73E5" w:rsidP="003D73E5">
      <w:pPr>
        <w:pStyle w:val="3GPPHeader"/>
        <w:rPr>
          <w:sz w:val="22"/>
          <w:szCs w:val="22"/>
        </w:rPr>
      </w:pPr>
      <w:r>
        <w:rPr>
          <w:sz w:val="22"/>
          <w:szCs w:val="22"/>
        </w:rPr>
        <w:t>Source:</w:t>
      </w:r>
      <w:r w:rsidRPr="00CE0424">
        <w:rPr>
          <w:sz w:val="22"/>
          <w:szCs w:val="22"/>
        </w:rPr>
        <w:tab/>
        <w:t>Ericsson</w:t>
      </w:r>
    </w:p>
    <w:p w14:paraId="1288CFBD" w14:textId="6431A98B" w:rsidR="003D73E5" w:rsidRPr="00CE0424" w:rsidRDefault="003D73E5" w:rsidP="003D73E5">
      <w:pPr>
        <w:pStyle w:val="3GPPHeader"/>
        <w:rPr>
          <w:sz w:val="22"/>
          <w:szCs w:val="22"/>
        </w:rPr>
      </w:pPr>
      <w:r>
        <w:rPr>
          <w:sz w:val="22"/>
          <w:szCs w:val="22"/>
        </w:rPr>
        <w:t>Title:</w:t>
      </w:r>
      <w:r w:rsidRPr="00CE0424">
        <w:rPr>
          <w:sz w:val="22"/>
          <w:szCs w:val="22"/>
        </w:rPr>
        <w:tab/>
      </w:r>
      <w:r w:rsidR="00E6142D">
        <w:rPr>
          <w:sz w:val="22"/>
          <w:szCs w:val="22"/>
        </w:rPr>
        <w:t>Considerations of CAG feature</w:t>
      </w:r>
      <w:r>
        <w:rPr>
          <w:sz w:val="22"/>
          <w:szCs w:val="22"/>
        </w:rPr>
        <w:t xml:space="preserve"> </w:t>
      </w:r>
      <w:r w:rsidR="00251866">
        <w:rPr>
          <w:sz w:val="22"/>
          <w:szCs w:val="22"/>
        </w:rPr>
        <w:t>for mobile IAB</w:t>
      </w:r>
    </w:p>
    <w:p w14:paraId="2596395D" w14:textId="77777777" w:rsidR="003D73E5" w:rsidRPr="00CE0424" w:rsidRDefault="003D73E5" w:rsidP="003D73E5">
      <w:pPr>
        <w:pStyle w:val="3GPPHeader"/>
        <w:rPr>
          <w:sz w:val="22"/>
          <w:szCs w:val="22"/>
        </w:rPr>
      </w:pPr>
      <w:r w:rsidRPr="00CE0424">
        <w:rPr>
          <w:sz w:val="22"/>
          <w:szCs w:val="22"/>
        </w:rPr>
        <w:t>Document for:</w:t>
      </w:r>
      <w:r w:rsidRPr="00CE0424">
        <w:rPr>
          <w:sz w:val="22"/>
          <w:szCs w:val="22"/>
        </w:rPr>
        <w:tab/>
      </w:r>
      <w:r w:rsidRPr="004367BC">
        <w:rPr>
          <w:sz w:val="22"/>
          <w:szCs w:val="22"/>
        </w:rPr>
        <w:t>Discussion, Decision</w:t>
      </w:r>
    </w:p>
    <w:p w14:paraId="0F236501" w14:textId="77777777" w:rsidR="003D73E5" w:rsidRPr="00CE0424" w:rsidRDefault="003D73E5" w:rsidP="003D73E5"/>
    <w:p w14:paraId="5BE67E06" w14:textId="77777777" w:rsidR="003D73E5" w:rsidRDefault="003D73E5" w:rsidP="003D73E5">
      <w:pPr>
        <w:pStyle w:val="Heading1"/>
      </w:pPr>
      <w:r>
        <w:t>1</w:t>
      </w:r>
      <w:r>
        <w:tab/>
      </w:r>
      <w:r w:rsidRPr="00CE0424">
        <w:t>Introduction</w:t>
      </w:r>
    </w:p>
    <w:p w14:paraId="1ED113A3" w14:textId="72D09B51" w:rsidR="00E6142D" w:rsidRPr="00C04C1A" w:rsidRDefault="009B3310" w:rsidP="00E6142D">
      <w:pPr>
        <w:pStyle w:val="BodyText"/>
      </w:pPr>
      <w:r>
        <w:t>In the RAN2#</w:t>
      </w:r>
      <w:r w:rsidR="00E6142D">
        <w:t xml:space="preserve">121 meeting, </w:t>
      </w:r>
      <w:r w:rsidR="00C04C1A">
        <w:t xml:space="preserve">RAN2 noted the LS from </w:t>
      </w:r>
      <w:r w:rsidR="000A48BB">
        <w:t>SA2,</w:t>
      </w:r>
      <w:r w:rsidR="00C04C1A">
        <w:t xml:space="preserve"> and no agreements has been taken regarding the SA2 </w:t>
      </w:r>
      <w:r w:rsidR="00E6142D">
        <w:t>CAG functionality for mobile IAB.</w:t>
      </w:r>
    </w:p>
    <w:p w14:paraId="17E92A33" w14:textId="0903E3B8" w:rsidR="00072E49" w:rsidRPr="00CE0424" w:rsidRDefault="00C04C1A" w:rsidP="004C280B">
      <w:pPr>
        <w:pStyle w:val="BodyText"/>
      </w:pPr>
      <w:r>
        <w:t xml:space="preserve">In this </w:t>
      </w:r>
      <w:r w:rsidR="00072E49">
        <w:t xml:space="preserve">contribution </w:t>
      </w:r>
      <w:r>
        <w:t>we want to provide some considerations about the introduction of the CAG functionality for mobile IAB</w:t>
      </w:r>
      <w:r w:rsidR="004C280B">
        <w:t>.</w:t>
      </w:r>
    </w:p>
    <w:p w14:paraId="66133415" w14:textId="77777777" w:rsidR="003D73E5" w:rsidRDefault="003D73E5" w:rsidP="003D73E5">
      <w:pPr>
        <w:pStyle w:val="Heading1"/>
      </w:pPr>
      <w:bookmarkStart w:id="0" w:name="_Ref178064866"/>
      <w:r>
        <w:t>2</w:t>
      </w:r>
      <w:r>
        <w:tab/>
      </w:r>
      <w:r w:rsidRPr="00CE0424">
        <w:t>Discussion</w:t>
      </w:r>
      <w:bookmarkEnd w:id="0"/>
    </w:p>
    <w:p w14:paraId="779B376A" w14:textId="760E16D9" w:rsidR="005F2D75" w:rsidRDefault="005F2D75" w:rsidP="005F2D75">
      <w:pPr>
        <w:pStyle w:val="Heading2"/>
      </w:pPr>
      <w:r>
        <w:t>2.2</w:t>
      </w:r>
      <w:r>
        <w:tab/>
        <w:t>New CAG function for mobile IAB</w:t>
      </w:r>
    </w:p>
    <w:p w14:paraId="53874F7F" w14:textId="324FEA0B" w:rsidR="00F24926" w:rsidRPr="00D31924" w:rsidRDefault="005F2D75" w:rsidP="00F24926">
      <w:pPr>
        <w:pStyle w:val="BodyText"/>
      </w:pPr>
      <w:r>
        <w:t>According to the reply LS received by SA2, a new CAG function specifically for mobile IAB will be specified in Rel-18. According to this, RAN2 need to take this information into account and evaluate the impact that this new feature will have.</w:t>
      </w:r>
      <w:r w:rsidR="00F24926">
        <w:t xml:space="preserve"> According to the conclusion reached in TR 23.700-05 clause 8.7 the following principle will apply:</w:t>
      </w:r>
    </w:p>
    <w:tbl>
      <w:tblPr>
        <w:tblW w:w="97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2"/>
      </w:tblGrid>
      <w:tr w:rsidR="00F24926" w14:paraId="7341C166" w14:textId="77777777" w:rsidTr="00F24926">
        <w:trPr>
          <w:trHeight w:val="2897"/>
        </w:trPr>
        <w:tc>
          <w:tcPr>
            <w:tcW w:w="9792" w:type="dxa"/>
          </w:tcPr>
          <w:p w14:paraId="3CA54956" w14:textId="77777777" w:rsidR="00F24926" w:rsidRPr="00D31924" w:rsidRDefault="00F24926" w:rsidP="00F24926">
            <w:pPr>
              <w:pStyle w:val="B1"/>
              <w:ind w:left="605"/>
            </w:pPr>
            <w:r w:rsidRPr="00D31924">
              <w:t xml:space="preserve">- </w:t>
            </w:r>
            <w:r w:rsidRPr="00D31924">
              <w:tab/>
              <w:t>CAG Identifier is used to control the access of UE via MBSR (</w:t>
            </w:r>
            <w:proofErr w:type="gramStart"/>
            <w:r w:rsidRPr="00D31924">
              <w:t>i.e.</w:t>
            </w:r>
            <w:proofErr w:type="gramEnd"/>
            <w:r w:rsidRPr="00D31924">
              <w:t xml:space="preserve"> mobile IAB-node) and existing CAG mechanism defined in clause 5.30.3 of TS 23.501 [2] can be used for managing UE's access to MBSR.</w:t>
            </w:r>
          </w:p>
          <w:p w14:paraId="2BFB35A5" w14:textId="77777777" w:rsidR="00F24926" w:rsidRPr="00D31924" w:rsidRDefault="00F24926" w:rsidP="00F24926">
            <w:pPr>
              <w:pStyle w:val="B2"/>
              <w:ind w:left="888"/>
              <w:rPr>
                <w:rFonts w:eastAsia="SimSun"/>
                <w:lang w:eastAsia="zh-CN"/>
              </w:rPr>
            </w:pPr>
            <w:r w:rsidRPr="00D31924">
              <w:rPr>
                <w:rFonts w:eastAsia="SimSun"/>
                <w:lang w:eastAsia="zh-CN"/>
              </w:rPr>
              <w:t>-</w:t>
            </w:r>
            <w:r w:rsidRPr="00D31924">
              <w:rPr>
                <w:rFonts w:eastAsia="SimSun"/>
                <w:lang w:eastAsia="zh-CN"/>
              </w:rPr>
              <w:tab/>
              <w:t xml:space="preserve">When the MBSR is allowed to be operated as an IAB node for a PLMN, the MBSR is configured, either during the communication with the serving PLMN OAM or pre-configured, with CAG identifier </w:t>
            </w:r>
            <w:r w:rsidRPr="00D31924">
              <w:rPr>
                <w:lang w:eastAsia="zh-CN"/>
              </w:rPr>
              <w:t>which is unique within the scope of this PLMN</w:t>
            </w:r>
            <w:r w:rsidRPr="00D31924">
              <w:rPr>
                <w:rFonts w:eastAsia="SimSun"/>
                <w:lang w:eastAsia="zh-CN"/>
              </w:rPr>
              <w:t>.</w:t>
            </w:r>
            <w:r w:rsidRPr="00D31924">
              <w:t xml:space="preserve"> </w:t>
            </w:r>
            <w:r w:rsidRPr="00D31924">
              <w:rPr>
                <w:lang w:eastAsia="zh-CN"/>
              </w:rPr>
              <w:t xml:space="preserve">If the MBSR is pre-configured with the PLMN list in which the </w:t>
            </w:r>
            <w:r w:rsidRPr="00D31924">
              <w:rPr>
                <w:rFonts w:eastAsia="SimSun"/>
                <w:lang w:eastAsia="zh-CN"/>
              </w:rPr>
              <w:t>MBSR is allowed to operate as an IAB node, the corresponding CAG Identifier per PLMN is also configured in the MBSR.</w:t>
            </w:r>
          </w:p>
          <w:p w14:paraId="5F45C6C4" w14:textId="77777777" w:rsidR="00F24926" w:rsidRPr="00D31924" w:rsidRDefault="00F24926" w:rsidP="00F24926">
            <w:pPr>
              <w:pStyle w:val="B2"/>
              <w:ind w:left="888"/>
              <w:rPr>
                <w:rFonts w:eastAsia="SimSun"/>
                <w:lang w:eastAsia="zh-CN"/>
              </w:rPr>
            </w:pPr>
            <w:r w:rsidRPr="00D31924">
              <w:rPr>
                <w:lang w:eastAsia="zh-CN"/>
              </w:rPr>
              <w:t>-</w:t>
            </w:r>
            <w:r w:rsidRPr="00D31924">
              <w:rPr>
                <w:lang w:eastAsia="zh-CN"/>
              </w:rPr>
              <w:tab/>
              <w:t xml:space="preserve">RAN and CN supports the UE access control based on the CAG identifier associated with the cell and the allowed CAG identifiers for the UE </w:t>
            </w:r>
            <w:r w:rsidRPr="00D31924">
              <w:t>that supports CAG functionality</w:t>
            </w:r>
            <w:r w:rsidRPr="00D31924">
              <w:rPr>
                <w:lang w:eastAsia="zh-CN"/>
              </w:rPr>
              <w:t>.</w:t>
            </w:r>
          </w:p>
          <w:p w14:paraId="12E74684" w14:textId="77777777" w:rsidR="00F24926" w:rsidRPr="00D31924" w:rsidRDefault="00F24926" w:rsidP="00F24926">
            <w:pPr>
              <w:pStyle w:val="B2"/>
              <w:ind w:left="888"/>
              <w:rPr>
                <w:rFonts w:eastAsia="SimSun"/>
                <w:lang w:eastAsia="zh-CN"/>
              </w:rPr>
            </w:pPr>
            <w:r w:rsidRPr="00D31924">
              <w:rPr>
                <w:lang w:eastAsia="zh-CN"/>
              </w:rPr>
              <w:t>-</w:t>
            </w:r>
            <w:r w:rsidRPr="00D31924">
              <w:rPr>
                <w:lang w:eastAsia="zh-CN"/>
              </w:rPr>
              <w:tab/>
              <w:t xml:space="preserve">For the UE that does not support CAG functionality, RAN and CN are allowed to use not only CAG mechanism but also the other existing mechanism </w:t>
            </w:r>
            <w:proofErr w:type="gramStart"/>
            <w:r w:rsidRPr="00D31924">
              <w:rPr>
                <w:lang w:eastAsia="zh-CN"/>
              </w:rPr>
              <w:t>e.g.</w:t>
            </w:r>
            <w:proofErr w:type="gramEnd"/>
            <w:r w:rsidRPr="00D31924">
              <w:rPr>
                <w:lang w:eastAsia="zh-CN"/>
              </w:rPr>
              <w:t xml:space="preserve"> forbidden Tracking Area.</w:t>
            </w:r>
          </w:p>
          <w:p w14:paraId="4D88EC5A" w14:textId="77777777" w:rsidR="00F24926" w:rsidRPr="00D31924" w:rsidRDefault="00F24926" w:rsidP="00F24926">
            <w:pPr>
              <w:pStyle w:val="NO"/>
              <w:ind w:left="1172"/>
            </w:pPr>
            <w:r w:rsidRPr="00D31924">
              <w:t>NOTE 1:</w:t>
            </w:r>
            <w:r w:rsidRPr="00D31924">
              <w:tab/>
              <w:t>If CAG ID associated with MBSR and CAG ID associated with private network, both are broadcasted how to apply access control will be determined during normative phase.</w:t>
            </w:r>
          </w:p>
          <w:p w14:paraId="6E2C0EA1" w14:textId="77777777" w:rsidR="00F24926" w:rsidRDefault="00F24926" w:rsidP="00F24926">
            <w:pPr>
              <w:pStyle w:val="B1"/>
              <w:ind w:left="605"/>
            </w:pPr>
            <w:r w:rsidRPr="00D31924">
              <w:t xml:space="preserve">- </w:t>
            </w:r>
            <w:r w:rsidRPr="00D31924">
              <w:tab/>
              <w:t>Extra information (</w:t>
            </w:r>
            <w:proofErr w:type="gramStart"/>
            <w:r w:rsidRPr="00D31924">
              <w:t>e.g.</w:t>
            </w:r>
            <w:proofErr w:type="gramEnd"/>
            <w:r w:rsidRPr="00D31924">
              <w:t xml:space="preserve"> time duration and location information) may be deployed together with the CAG Identifier for MBSR that UE can access. The enhanced Allowed CAG list will be provided to UE and AMF for enforcement to make sure UE not accessing the MBSR cell outside of the time duration or geographic area, </w:t>
            </w:r>
            <w:proofErr w:type="gramStart"/>
            <w:r w:rsidRPr="00D31924">
              <w:t>e.g.</w:t>
            </w:r>
            <w:proofErr w:type="gramEnd"/>
            <w:r w:rsidRPr="00D31924">
              <w:t xml:space="preserve"> if the time when a certain CAG is allowed for a UE is up or UE is out of the geographic area, the CAG for the UE is revoked from the network as per TS 23.501 [2]. In normative phase it will be also considered whether a more energy efficient approach based on time and </w:t>
            </w:r>
            <w:proofErr w:type="gramStart"/>
            <w:r w:rsidRPr="00D31924">
              <w:t>location based</w:t>
            </w:r>
            <w:proofErr w:type="gramEnd"/>
            <w:r w:rsidRPr="00D31924">
              <w:t xml:space="preserve"> information can be pursued.</w:t>
            </w:r>
          </w:p>
          <w:p w14:paraId="232E0B7A" w14:textId="77777777" w:rsidR="00F24926" w:rsidRDefault="00F24926" w:rsidP="00F24926">
            <w:pPr>
              <w:pStyle w:val="B1"/>
            </w:pPr>
            <w:r>
              <w:lastRenderedPageBreak/>
              <w:t>-</w:t>
            </w:r>
            <w:r>
              <w:tab/>
              <w:t xml:space="preserve">Extra information may also be provided with allowed CAG ID list by AMF to the UE for IDLE mode cell access control, </w:t>
            </w:r>
            <w:proofErr w:type="gramStart"/>
            <w:r>
              <w:t>e.g.</w:t>
            </w:r>
            <w:proofErr w:type="gramEnd"/>
            <w:r>
              <w:t xml:space="preserve"> cell (re)selection.</w:t>
            </w:r>
          </w:p>
          <w:p w14:paraId="387AFFE4" w14:textId="77777777" w:rsidR="00F24926" w:rsidRDefault="00F24926" w:rsidP="00F24926">
            <w:pPr>
              <w:pStyle w:val="B1"/>
            </w:pPr>
            <w:r>
              <w:t>-</w:t>
            </w:r>
            <w:r>
              <w:tab/>
              <w:t>The AMF may verify whether UE access via MBSR is allowed by CAG Identifier and corresponding Extra information.</w:t>
            </w:r>
          </w:p>
          <w:p w14:paraId="61B7ACFC" w14:textId="77777777" w:rsidR="00F24926" w:rsidRDefault="00F24926" w:rsidP="00F24926">
            <w:pPr>
              <w:pStyle w:val="NO"/>
            </w:pPr>
            <w:r>
              <w:t>NOTE 2:</w:t>
            </w:r>
            <w:r>
              <w:tab/>
              <w:t xml:space="preserve">Whether this Extra information needs to be provided to NG-RAN, </w:t>
            </w:r>
            <w:proofErr w:type="gramStart"/>
            <w:r>
              <w:t>e.g.</w:t>
            </w:r>
            <w:proofErr w:type="gramEnd"/>
            <w:r>
              <w:t xml:space="preserve"> to allow access control for transition from RRC Inactive to RRC Connected state and/or to determine the cells where paging will be performed (as described in clause 4.2.3.3 of TS 23.502 [5]) will be coordinated with RAN WGs in normative phase.</w:t>
            </w:r>
          </w:p>
          <w:p w14:paraId="3FB73A3B" w14:textId="7146BBB9" w:rsidR="00F24926" w:rsidRDefault="00F24926" w:rsidP="00F24926">
            <w:pPr>
              <w:pStyle w:val="NO"/>
            </w:pPr>
            <w:r w:rsidRPr="00D31924">
              <w:t>NOTE </w:t>
            </w:r>
            <w:r>
              <w:t>3</w:t>
            </w:r>
            <w:r w:rsidRPr="00D31924">
              <w:t>:</w:t>
            </w:r>
            <w:r w:rsidRPr="00D31924">
              <w:tab/>
              <w:t>Control of the MBSR access to the serving network is based on normal mobility restriction management based on subscription data form MBSR (</w:t>
            </w:r>
            <w:proofErr w:type="gramStart"/>
            <w:r w:rsidRPr="00D31924">
              <w:t>i.e.</w:t>
            </w:r>
            <w:proofErr w:type="gramEnd"/>
            <w:r w:rsidRPr="00D31924">
              <w:t xml:space="preserve"> IAB-UE).</w:t>
            </w:r>
          </w:p>
        </w:tc>
      </w:tr>
    </w:tbl>
    <w:p w14:paraId="1556AC33" w14:textId="77777777" w:rsidR="00F24926" w:rsidRDefault="00F24926" w:rsidP="005F2D75">
      <w:pPr>
        <w:pStyle w:val="BodyText"/>
      </w:pPr>
    </w:p>
    <w:p w14:paraId="4C245E8C" w14:textId="464EAB55" w:rsidR="002E2642" w:rsidRPr="002E2642" w:rsidRDefault="00F718EB" w:rsidP="002E2642">
      <w:pPr>
        <w:pStyle w:val="BodyText"/>
      </w:pPr>
      <w:r>
        <w:t>About this topic, RAN3 has a discussion in the last RAN3 meeting and the outcome was the following:</w:t>
      </w:r>
    </w:p>
    <w:p w14:paraId="3CAA0559" w14:textId="752FF705" w:rsidR="002E2642" w:rsidRPr="00DD13F8" w:rsidRDefault="002E2642" w:rsidP="002E2642">
      <w:pPr>
        <w:widowControl w:val="0"/>
        <w:pBdr>
          <w:top w:val="single" w:sz="4" w:space="1" w:color="auto"/>
          <w:left w:val="single" w:sz="4" w:space="4" w:color="auto"/>
          <w:bottom w:val="single" w:sz="4" w:space="1" w:color="auto"/>
          <w:right w:val="single" w:sz="4" w:space="4" w:color="auto"/>
        </w:pBdr>
        <w:ind w:left="144" w:hanging="144"/>
        <w:rPr>
          <w:rFonts w:ascii="Calibri" w:eastAsia="DengXian" w:hAnsi="Calibri" w:cs="Calibri"/>
          <w:sz w:val="18"/>
          <w:szCs w:val="18"/>
          <w:lang w:eastAsia="en-US"/>
        </w:rPr>
      </w:pPr>
      <w:r w:rsidRPr="00DD13F8">
        <w:rPr>
          <w:rFonts w:ascii="Calibri" w:eastAsia="DengXian" w:hAnsi="Calibri" w:cs="Calibri"/>
          <w:b/>
          <w:color w:val="008000"/>
          <w:sz w:val="18"/>
          <w:szCs w:val="18"/>
          <w:lang w:eastAsia="en-US"/>
        </w:rPr>
        <w:t xml:space="preserve">With respect to mobile IAB, for issues concerning the control of UE access to MBSR using CAG function no enhancement is </w:t>
      </w:r>
      <w:proofErr w:type="gramStart"/>
      <w:r w:rsidRPr="00DD13F8">
        <w:rPr>
          <w:rFonts w:ascii="Calibri" w:eastAsia="DengXian" w:hAnsi="Calibri" w:cs="Calibri"/>
          <w:b/>
          <w:color w:val="008000"/>
          <w:sz w:val="18"/>
          <w:szCs w:val="18"/>
          <w:lang w:eastAsia="en-US"/>
        </w:rPr>
        <w:t>needed</w:t>
      </w:r>
      <w:proofErr w:type="gramEnd"/>
      <w:r w:rsidRPr="00DD13F8">
        <w:rPr>
          <w:rFonts w:ascii="Calibri" w:eastAsia="DengXian" w:hAnsi="Calibri" w:cs="Calibri"/>
          <w:b/>
          <w:color w:val="008000"/>
          <w:sz w:val="18"/>
          <w:szCs w:val="18"/>
          <w:lang w:eastAsia="en-US"/>
        </w:rPr>
        <w:t xml:space="preserve"> and no replies are foreseen from RAN3 on this matter.</w:t>
      </w:r>
    </w:p>
    <w:p w14:paraId="435732BA" w14:textId="17068E01" w:rsidR="00F718EB" w:rsidRDefault="00A16086" w:rsidP="005F2D75">
      <w:pPr>
        <w:pStyle w:val="BodyText"/>
      </w:pPr>
      <w:r>
        <w:t xml:space="preserve">Even if RAN3 understanding is that no enhancements are needed to </w:t>
      </w:r>
      <w:r w:rsidR="005E312D">
        <w:t>introduce</w:t>
      </w:r>
      <w:r>
        <w:t xml:space="preserve"> the CAG functionality for mobile IAB, there is still some aspects that are </w:t>
      </w:r>
      <w:r w:rsidR="00D677BC">
        <w:t>unclear,</w:t>
      </w:r>
      <w:r>
        <w:t xml:space="preserve"> and it would be good to clarify them with SA2.</w:t>
      </w:r>
    </w:p>
    <w:p w14:paraId="243458CE" w14:textId="5FBF0618" w:rsidR="00D677BC" w:rsidRDefault="00A16086" w:rsidP="005F2D75">
      <w:pPr>
        <w:pStyle w:val="BodyText"/>
      </w:pPr>
      <w:r>
        <w:t xml:space="preserve">The first aspect is related to the fact on whether the CAG functionality should be used for mobile IAB NPN and non-NPN cells. In fact, as far as the CAG functionality is used only for NPN, the conclusion from RAN3 seems correct and no </w:t>
      </w:r>
      <w:proofErr w:type="gramStart"/>
      <w:r>
        <w:t>particular enhancements</w:t>
      </w:r>
      <w:proofErr w:type="gramEnd"/>
      <w:r>
        <w:t xml:space="preserve"> are needed. However, if CAG needs to be used also for non-NPN, then there are issues that need to be addressed. In fact, according to the current specification, NPN information are only acquired by UEs that are NPN-capable. In this case,</w:t>
      </w:r>
      <w:r w:rsidR="005E312D">
        <w:t xml:space="preserve"> </w:t>
      </w:r>
      <w:r w:rsidR="00D677BC">
        <w:t xml:space="preserve">the drawback would be that UE that </w:t>
      </w:r>
      <w:r w:rsidR="00C8060E">
        <w:t>is</w:t>
      </w:r>
      <w:r w:rsidR="00D677BC">
        <w:t xml:space="preserve"> non-NPN capable will not acquire any CAG information and thus will </w:t>
      </w:r>
      <w:proofErr w:type="gramStart"/>
      <w:r w:rsidR="00D677BC">
        <w:t>access normally</w:t>
      </w:r>
      <w:proofErr w:type="gramEnd"/>
      <w:r w:rsidR="00D677BC">
        <w:t xml:space="preserve"> the cell (even if the network wanted to bar the access for some of those UEs). </w:t>
      </w:r>
    </w:p>
    <w:p w14:paraId="1771D502" w14:textId="528C312A" w:rsidR="00D677BC" w:rsidRDefault="00EB313E" w:rsidP="00EB313E">
      <w:pPr>
        <w:pStyle w:val="Observation"/>
      </w:pPr>
      <w:bookmarkStart w:id="1" w:name="_Toc131756524"/>
      <w:r>
        <w:t xml:space="preserve">It is not clear on whether the CAG functionality agreed by SA2 </w:t>
      </w:r>
      <w:r w:rsidR="00C8060E">
        <w:t xml:space="preserve">for mobile IAB </w:t>
      </w:r>
      <w:r>
        <w:t>apply only to NPN or also to non-NPN</w:t>
      </w:r>
      <w:r w:rsidR="00C34EC6">
        <w:t>.</w:t>
      </w:r>
      <w:bookmarkEnd w:id="1"/>
    </w:p>
    <w:p w14:paraId="30D6AC2F" w14:textId="0DE853C0" w:rsidR="00C34EC6" w:rsidRDefault="00C34EC6" w:rsidP="00C34EC6">
      <w:pPr>
        <w:pStyle w:val="BodyText"/>
      </w:pPr>
      <w:r>
        <w:t xml:space="preserve">This is an important aspect to know as the signalling in RAN2 may need to be updated based on the </w:t>
      </w:r>
      <w:r w:rsidR="00C86C2C">
        <w:t>outcome of this. Since is not clear from the SA2 LS on whether the CAG functionality applies only to NPN or also to a non-NPN scenario, it would be to ask SA2 to clarify this aspect.</w:t>
      </w:r>
    </w:p>
    <w:p w14:paraId="01E4AC85" w14:textId="0F88A24B" w:rsidR="008225DE" w:rsidRDefault="008225DE" w:rsidP="00C34EC6">
      <w:pPr>
        <w:pStyle w:val="BodyText"/>
      </w:pPr>
      <w:r>
        <w:t xml:space="preserve">Further, in case the </w:t>
      </w:r>
      <w:r w:rsidRPr="008225DE">
        <w:t xml:space="preserve">CAG functionality </w:t>
      </w:r>
      <w:r>
        <w:t>applies</w:t>
      </w:r>
      <w:r w:rsidRPr="008225DE">
        <w:t xml:space="preserve"> also to non-NPN</w:t>
      </w:r>
      <w:r>
        <w:t xml:space="preserve"> scenario, a further question is whether a separate set of CAG IDs will be specified by SA2 for mobile IAB or if the ones already specified for NPN will be reused</w:t>
      </w:r>
      <w:r w:rsidRPr="008225DE">
        <w:t>.</w:t>
      </w:r>
      <w:r>
        <w:t xml:space="preserve"> According to this, we propose:</w:t>
      </w:r>
    </w:p>
    <w:p w14:paraId="771FC83B" w14:textId="2DDABC1C" w:rsidR="008225DE" w:rsidRDefault="008225DE" w:rsidP="008225DE">
      <w:pPr>
        <w:pStyle w:val="Proposal"/>
      </w:pPr>
      <w:bookmarkStart w:id="2" w:name="_Toc131756521"/>
      <w:r>
        <w:t>RAN2 to reply to the SA2 LS and ask for the following clarifications:</w:t>
      </w:r>
      <w:bookmarkEnd w:id="2"/>
    </w:p>
    <w:p w14:paraId="78B3810B" w14:textId="1EFAF6E0" w:rsidR="008225DE" w:rsidRDefault="008225DE" w:rsidP="008225DE">
      <w:pPr>
        <w:pStyle w:val="Proposal"/>
        <w:numPr>
          <w:ilvl w:val="1"/>
          <w:numId w:val="2"/>
        </w:numPr>
      </w:pPr>
      <w:bookmarkStart w:id="3" w:name="_Toc131756522"/>
      <w:r>
        <w:t>Whether the CAG functionality applies also to non-NPN scenarios.</w:t>
      </w:r>
      <w:bookmarkEnd w:id="3"/>
    </w:p>
    <w:p w14:paraId="68027412" w14:textId="3510C9B0" w:rsidR="008225DE" w:rsidRPr="00C34EC6" w:rsidRDefault="008225DE" w:rsidP="008225DE">
      <w:pPr>
        <w:pStyle w:val="Proposal"/>
        <w:numPr>
          <w:ilvl w:val="1"/>
          <w:numId w:val="2"/>
        </w:numPr>
      </w:pPr>
      <w:bookmarkStart w:id="4" w:name="_Toc131756523"/>
      <w:r>
        <w:t>Whether a new set of CAG ID will be specified for mobile IAB.</w:t>
      </w:r>
      <w:bookmarkEnd w:id="4"/>
    </w:p>
    <w:p w14:paraId="4E2CB9FF" w14:textId="77777777" w:rsidR="003D73E5" w:rsidRPr="00CE0424" w:rsidRDefault="003D73E5" w:rsidP="003D73E5">
      <w:pPr>
        <w:pStyle w:val="Heading1"/>
      </w:pPr>
      <w:r>
        <w:t>3</w:t>
      </w:r>
      <w:r>
        <w:tab/>
      </w:r>
      <w:r w:rsidRPr="00CE0424">
        <w:t>Conclusion</w:t>
      </w:r>
    </w:p>
    <w:p w14:paraId="24E83AFD" w14:textId="77777777" w:rsidR="003D73E5" w:rsidRDefault="003D73E5" w:rsidP="003D73E5">
      <w:pPr>
        <w:pStyle w:val="BodyText"/>
        <w:rPr>
          <w:b/>
          <w:bCs/>
        </w:rPr>
      </w:pPr>
      <w:r>
        <w:t>In the previous sections</w:t>
      </w:r>
      <w:r w:rsidRPr="00CE0424">
        <w:t xml:space="preserve"> we </w:t>
      </w:r>
      <w:r>
        <w:t>made the following observations</w:t>
      </w:r>
      <w:r w:rsidRPr="00CE0424">
        <w:t>:</w:t>
      </w:r>
      <w:r>
        <w:rPr>
          <w:b/>
          <w:bCs/>
        </w:rPr>
        <w:t xml:space="preserve"> </w:t>
      </w:r>
    </w:p>
    <w:p w14:paraId="6206491B" w14:textId="77777777" w:rsidR="003D7220" w:rsidRDefault="003D73E5">
      <w:pPr>
        <w:pStyle w:val="TableofFigures"/>
        <w:tabs>
          <w:tab w:val="right" w:leader="dot" w:pos="9629"/>
        </w:tabs>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31756524" w:history="1">
        <w:r w:rsidR="003D7220" w:rsidRPr="00A503E4">
          <w:rPr>
            <w:rStyle w:val="Hyperlink"/>
            <w:noProof/>
          </w:rPr>
          <w:t>Observation 1</w:t>
        </w:r>
        <w:r w:rsidR="003D7220">
          <w:rPr>
            <w:rFonts w:asciiTheme="minorHAnsi" w:eastAsiaTheme="minorEastAsia" w:hAnsiTheme="minorHAnsi" w:cstheme="minorBidi"/>
            <w:b w:val="0"/>
            <w:noProof/>
            <w:sz w:val="24"/>
            <w:szCs w:val="24"/>
            <w:lang w:eastAsia="en-GB"/>
          </w:rPr>
          <w:tab/>
        </w:r>
        <w:r w:rsidR="003D7220" w:rsidRPr="00A503E4">
          <w:rPr>
            <w:rStyle w:val="Hyperlink"/>
            <w:noProof/>
          </w:rPr>
          <w:t>It is not clear on whether the CAG functionality agreed by SA2 for mobile IAB apply only to NPN or also to non-NPN.</w:t>
        </w:r>
      </w:hyperlink>
    </w:p>
    <w:p w14:paraId="40B4060D" w14:textId="262F6DCC" w:rsidR="003D73E5" w:rsidRDefault="003D73E5" w:rsidP="003D73E5">
      <w:pPr>
        <w:pStyle w:val="BodyText"/>
        <w:rPr>
          <w:b/>
          <w:bCs/>
        </w:rPr>
      </w:pPr>
      <w:r>
        <w:rPr>
          <w:b/>
          <w:bCs/>
        </w:rPr>
        <w:fldChar w:fldCharType="end"/>
      </w:r>
    </w:p>
    <w:p w14:paraId="5558E7AE" w14:textId="77777777" w:rsidR="003D73E5" w:rsidRDefault="003D73E5" w:rsidP="003D73E5">
      <w:pPr>
        <w:pStyle w:val="BodyText"/>
      </w:pPr>
      <w:r w:rsidRPr="00CE0424">
        <w:t xml:space="preserve">Based on the discussion in </w:t>
      </w:r>
      <w:r>
        <w:t xml:space="preserve">the previous </w:t>
      </w:r>
      <w:r w:rsidRPr="00CE0424">
        <w:t>section</w:t>
      </w:r>
      <w:r>
        <w:t>s</w:t>
      </w:r>
      <w:r w:rsidRPr="00CE0424">
        <w:t xml:space="preserve"> we propose the following:</w:t>
      </w:r>
    </w:p>
    <w:p w14:paraId="4107D6FE" w14:textId="77777777" w:rsidR="003D7220" w:rsidRDefault="003D73E5">
      <w:pPr>
        <w:pStyle w:val="TableofFigures"/>
        <w:tabs>
          <w:tab w:val="right" w:leader="dot" w:pos="9629"/>
        </w:tabs>
        <w:rPr>
          <w:rFonts w:asciiTheme="minorHAnsi" w:eastAsiaTheme="minorEastAsia" w:hAnsiTheme="minorHAnsi" w:cstheme="minorBidi"/>
          <w:b w:val="0"/>
          <w:noProof/>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6521" w:history="1">
        <w:r w:rsidR="003D7220" w:rsidRPr="00291180">
          <w:rPr>
            <w:rStyle w:val="Hyperlink"/>
            <w:noProof/>
          </w:rPr>
          <w:t>Proposal 1</w:t>
        </w:r>
        <w:r w:rsidR="003D7220">
          <w:rPr>
            <w:rFonts w:asciiTheme="minorHAnsi" w:eastAsiaTheme="minorEastAsia" w:hAnsiTheme="minorHAnsi" w:cstheme="minorBidi"/>
            <w:b w:val="0"/>
            <w:noProof/>
            <w:sz w:val="24"/>
            <w:szCs w:val="24"/>
            <w:lang w:eastAsia="en-GB"/>
          </w:rPr>
          <w:tab/>
        </w:r>
        <w:r w:rsidR="003D7220" w:rsidRPr="00291180">
          <w:rPr>
            <w:rStyle w:val="Hyperlink"/>
            <w:noProof/>
          </w:rPr>
          <w:t>RAN2 to reply to the SA2 LS and ask for the following clarifications:</w:t>
        </w:r>
      </w:hyperlink>
    </w:p>
    <w:p w14:paraId="64CFACD5" w14:textId="77777777" w:rsidR="003D7220" w:rsidRDefault="00000000" w:rsidP="003D7220">
      <w:pPr>
        <w:pStyle w:val="TableofFigures"/>
        <w:tabs>
          <w:tab w:val="right" w:leader="dot" w:pos="9629"/>
        </w:tabs>
        <w:ind w:left="2127" w:hanging="426"/>
        <w:rPr>
          <w:rFonts w:asciiTheme="minorHAnsi" w:eastAsiaTheme="minorEastAsia" w:hAnsiTheme="minorHAnsi" w:cstheme="minorBidi"/>
          <w:b w:val="0"/>
          <w:noProof/>
          <w:sz w:val="24"/>
          <w:szCs w:val="24"/>
          <w:lang w:eastAsia="en-GB"/>
        </w:rPr>
      </w:pPr>
      <w:hyperlink w:anchor="_Toc131756522" w:history="1">
        <w:r w:rsidR="003D7220" w:rsidRPr="00291180">
          <w:rPr>
            <w:rStyle w:val="Hyperlink"/>
            <w:noProof/>
          </w:rPr>
          <w:t>a.</w:t>
        </w:r>
        <w:r w:rsidR="003D7220">
          <w:rPr>
            <w:rFonts w:asciiTheme="minorHAnsi" w:eastAsiaTheme="minorEastAsia" w:hAnsiTheme="minorHAnsi" w:cstheme="minorBidi"/>
            <w:b w:val="0"/>
            <w:noProof/>
            <w:sz w:val="24"/>
            <w:szCs w:val="24"/>
            <w:lang w:eastAsia="en-GB"/>
          </w:rPr>
          <w:tab/>
        </w:r>
        <w:r w:rsidR="003D7220" w:rsidRPr="00291180">
          <w:rPr>
            <w:rStyle w:val="Hyperlink"/>
            <w:noProof/>
          </w:rPr>
          <w:t>Whether the CAG functionality applies also to non-NPN scenarios.</w:t>
        </w:r>
      </w:hyperlink>
    </w:p>
    <w:p w14:paraId="0E264A10" w14:textId="77777777" w:rsidR="003D7220" w:rsidRDefault="00000000" w:rsidP="003D7220">
      <w:pPr>
        <w:pStyle w:val="TableofFigures"/>
        <w:tabs>
          <w:tab w:val="right" w:leader="dot" w:pos="9629"/>
        </w:tabs>
        <w:ind w:left="2127" w:hanging="426"/>
        <w:rPr>
          <w:rFonts w:asciiTheme="minorHAnsi" w:eastAsiaTheme="minorEastAsia" w:hAnsiTheme="minorHAnsi" w:cstheme="minorBidi"/>
          <w:b w:val="0"/>
          <w:noProof/>
          <w:sz w:val="24"/>
          <w:szCs w:val="24"/>
          <w:lang w:eastAsia="en-GB"/>
        </w:rPr>
      </w:pPr>
      <w:hyperlink w:anchor="_Toc131756523" w:history="1">
        <w:r w:rsidR="003D7220" w:rsidRPr="00291180">
          <w:rPr>
            <w:rStyle w:val="Hyperlink"/>
            <w:noProof/>
          </w:rPr>
          <w:t>b.</w:t>
        </w:r>
        <w:r w:rsidR="003D7220">
          <w:rPr>
            <w:rFonts w:asciiTheme="minorHAnsi" w:eastAsiaTheme="minorEastAsia" w:hAnsiTheme="minorHAnsi" w:cstheme="minorBidi"/>
            <w:b w:val="0"/>
            <w:noProof/>
            <w:sz w:val="24"/>
            <w:szCs w:val="24"/>
            <w:lang w:eastAsia="en-GB"/>
          </w:rPr>
          <w:tab/>
        </w:r>
        <w:r w:rsidR="003D7220" w:rsidRPr="00291180">
          <w:rPr>
            <w:rStyle w:val="Hyperlink"/>
            <w:noProof/>
          </w:rPr>
          <w:t>Whether a new set of CAG ID will be specified for mobile IAB.</w:t>
        </w:r>
      </w:hyperlink>
    </w:p>
    <w:p w14:paraId="3F07A3EF" w14:textId="6DF403C1" w:rsidR="003D73E5" w:rsidRPr="00CE0424" w:rsidRDefault="003D73E5" w:rsidP="003D73E5">
      <w:pPr>
        <w:pStyle w:val="BodyText"/>
      </w:pPr>
      <w:r>
        <w:rPr>
          <w:b/>
          <w:bCs/>
          <w:lang w:val="en-US"/>
        </w:rPr>
        <w:fldChar w:fldCharType="end"/>
      </w:r>
    </w:p>
    <w:p w14:paraId="2328E530" w14:textId="77777777" w:rsidR="003D73E5" w:rsidRPr="00CE0424" w:rsidRDefault="003D73E5" w:rsidP="003D73E5">
      <w:pPr>
        <w:pStyle w:val="Heading1"/>
      </w:pPr>
      <w:bookmarkStart w:id="5" w:name="_In-sequence_SDU_delivery"/>
      <w:bookmarkEnd w:id="5"/>
      <w:r>
        <w:lastRenderedPageBreak/>
        <w:t>4</w:t>
      </w:r>
      <w:r>
        <w:tab/>
      </w:r>
      <w:r w:rsidRPr="00CE0424">
        <w:t>References</w:t>
      </w:r>
    </w:p>
    <w:bookmarkStart w:id="6" w:name="_Ref174151459"/>
    <w:bookmarkStart w:id="7" w:name="_Ref189809556"/>
    <w:p w14:paraId="72ED2259" w14:textId="77777777" w:rsidR="003D73E5" w:rsidRPr="00C02250" w:rsidRDefault="003D73E5" w:rsidP="003D73E5">
      <w:pPr>
        <w:pStyle w:val="Reference"/>
        <w:rPr>
          <w:bCs/>
        </w:rPr>
      </w:pPr>
      <w:r>
        <w:rPr>
          <w:rFonts w:cs="Arial"/>
          <w:bCs/>
          <w:noProof/>
        </w:rPr>
        <w:fldChar w:fldCharType="begin"/>
      </w:r>
      <w:r>
        <w:rPr>
          <w:rFonts w:cs="Arial"/>
          <w:bCs/>
          <w:noProof/>
        </w:rPr>
        <w:instrText xml:space="preserve"> HYPERLINK "http://www.3gpp.org/ftp//tsg_sa/WG2_Arch/TSGS2_151E_Electronic_2022-05/Docs/</w:instrText>
      </w:r>
      <w:r>
        <w:rPr>
          <w:rFonts w:cs="Arial"/>
          <w:bCs/>
          <w:noProof/>
        </w:rPr>
        <w:cr/>
        <w:instrText xml:space="preserve">S2-2204993.zip" </w:instrText>
      </w:r>
      <w:r>
        <w:rPr>
          <w:rFonts w:cs="Arial"/>
          <w:bCs/>
          <w:noProof/>
        </w:rPr>
      </w:r>
      <w:r>
        <w:rPr>
          <w:rFonts w:cs="Arial"/>
          <w:bCs/>
          <w:noProof/>
        </w:rPr>
        <w:fldChar w:fldCharType="separate"/>
      </w:r>
      <w:r w:rsidRPr="00A65766">
        <w:rPr>
          <w:rStyle w:val="Hyperlink"/>
          <w:rFonts w:cs="Arial"/>
          <w:bCs/>
          <w:noProof/>
        </w:rPr>
        <w:t>S2-2204993</w:t>
      </w:r>
      <w:r>
        <w:rPr>
          <w:rFonts w:cs="Arial"/>
          <w:bCs/>
          <w:noProof/>
        </w:rPr>
        <w:fldChar w:fldCharType="end"/>
      </w:r>
      <w:r w:rsidRPr="00C02250">
        <w:rPr>
          <w:rFonts w:cs="Arial"/>
          <w:bCs/>
          <w:noProof/>
        </w:rPr>
        <w:t xml:space="preserve">, </w:t>
      </w:r>
      <w:r>
        <w:rPr>
          <w:rFonts w:cs="Arial"/>
          <w:bCs/>
          <w:noProof/>
        </w:rPr>
        <w:t>“</w:t>
      </w:r>
      <w:r w:rsidRPr="00C02250">
        <w:rPr>
          <w:rFonts w:cs="Arial"/>
          <w:bCs/>
        </w:rPr>
        <w:t>23.700-55: Solution for KI#3; IAB optimization for Mobile Base Station Relays</w:t>
      </w:r>
      <w:r>
        <w:rPr>
          <w:rFonts w:cs="Arial"/>
          <w:bCs/>
        </w:rPr>
        <w:t>”</w:t>
      </w:r>
      <w:r w:rsidRPr="00C02250">
        <w:rPr>
          <w:rFonts w:cs="Arial"/>
          <w:bCs/>
        </w:rPr>
        <w:t>, Nokia, May 2022</w:t>
      </w:r>
    </w:p>
    <w:p w14:paraId="0E4BAE37" w14:textId="77777777" w:rsidR="003D73E5" w:rsidRPr="00CE0424" w:rsidRDefault="00000000" w:rsidP="003D73E5">
      <w:pPr>
        <w:pStyle w:val="Reference"/>
      </w:pPr>
      <w:hyperlink r:id="rId11" w:history="1">
        <w:r w:rsidR="003D73E5" w:rsidRPr="00A65766">
          <w:rPr>
            <w:rStyle w:val="Hyperlink"/>
          </w:rPr>
          <w:t>RP-221815</w:t>
        </w:r>
      </w:hyperlink>
      <w:r w:rsidR="003D73E5">
        <w:t>, WID on Mobile IAB for NR, 3GPP TSG RAN#96, Budapest, Hungary, June 2022</w:t>
      </w:r>
      <w:bookmarkEnd w:id="6"/>
      <w:bookmarkEnd w:id="7"/>
    </w:p>
    <w:p w14:paraId="5DCC939F" w14:textId="7994466B" w:rsidR="003A7EF3" w:rsidRPr="003D73E5" w:rsidRDefault="003A7EF3" w:rsidP="003D73E5"/>
    <w:sectPr w:rsidR="003A7EF3" w:rsidRPr="003D73E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86441" w14:textId="77777777" w:rsidR="0067103C" w:rsidRDefault="0067103C">
      <w:r>
        <w:separator/>
      </w:r>
    </w:p>
  </w:endnote>
  <w:endnote w:type="continuationSeparator" w:id="0">
    <w:p w14:paraId="36B5FC92" w14:textId="77777777" w:rsidR="0067103C" w:rsidRDefault="0067103C">
      <w:r>
        <w:continuationSeparator/>
      </w:r>
    </w:p>
  </w:endnote>
  <w:endnote w:type="continuationNotice" w:id="1">
    <w:p w14:paraId="6F8857BD" w14:textId="77777777" w:rsidR="0067103C" w:rsidRDefault="00671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D8E71" w14:textId="77777777" w:rsidR="0067103C" w:rsidRDefault="0067103C">
      <w:r>
        <w:separator/>
      </w:r>
    </w:p>
  </w:footnote>
  <w:footnote w:type="continuationSeparator" w:id="0">
    <w:p w14:paraId="0EC8DE4B" w14:textId="77777777" w:rsidR="0067103C" w:rsidRDefault="0067103C">
      <w:r>
        <w:continuationSeparator/>
      </w:r>
    </w:p>
  </w:footnote>
  <w:footnote w:type="continuationNotice" w:id="1">
    <w:p w14:paraId="0CB1EAE1" w14:textId="77777777" w:rsidR="0067103C" w:rsidRDefault="00671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665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CA5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78D4FF4A"/>
    <w:lvl w:ilvl="0" w:tplc="70A4B056">
      <w:start w:val="1"/>
      <w:numFmt w:val="decimal"/>
      <w:pStyle w:val="Observation"/>
      <w:lvlText w:val="Observation %1"/>
      <w:lvlJc w:val="left"/>
      <w:pPr>
        <w:ind w:left="360" w:hanging="360"/>
      </w:pPr>
      <w:rPr>
        <w:color w:val="auto"/>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8040459">
    <w:abstractNumId w:val="8"/>
  </w:num>
  <w:num w:numId="2" w16cid:durableId="210113511">
    <w:abstractNumId w:val="7"/>
  </w:num>
  <w:num w:numId="3" w16cid:durableId="1245602827">
    <w:abstractNumId w:val="2"/>
  </w:num>
  <w:num w:numId="4" w16cid:durableId="26223891">
    <w:abstractNumId w:val="9"/>
  </w:num>
  <w:num w:numId="5" w16cid:durableId="111704898">
    <w:abstractNumId w:val="10"/>
  </w:num>
  <w:num w:numId="6" w16cid:durableId="1578708472">
    <w:abstractNumId w:val="11"/>
  </w:num>
  <w:num w:numId="7" w16cid:durableId="1754618076">
    <w:abstractNumId w:val="4"/>
  </w:num>
  <w:num w:numId="8" w16cid:durableId="1467890748">
    <w:abstractNumId w:val="5"/>
  </w:num>
  <w:num w:numId="9" w16cid:durableId="1135223285">
    <w:abstractNumId w:val="3"/>
  </w:num>
  <w:num w:numId="10" w16cid:durableId="655843346">
    <w:abstractNumId w:val="14"/>
  </w:num>
  <w:num w:numId="11" w16cid:durableId="1484081815">
    <w:abstractNumId w:val="6"/>
  </w:num>
  <w:num w:numId="12" w16cid:durableId="1238324561">
    <w:abstractNumId w:val="12"/>
  </w:num>
  <w:num w:numId="13" w16cid:durableId="2097432198">
    <w:abstractNumId w:val="13"/>
  </w:num>
  <w:num w:numId="14" w16cid:durableId="650138252">
    <w:abstractNumId w:val="1"/>
  </w:num>
  <w:num w:numId="15" w16cid:durableId="493110102">
    <w:abstractNumId w:val="0"/>
  </w:num>
  <w:num w:numId="16" w16cid:durableId="1387072167">
    <w:abstractNumId w:val="1"/>
  </w:num>
  <w:num w:numId="17" w16cid:durableId="1782265983">
    <w:abstractNumId w:val="0"/>
  </w:num>
  <w:num w:numId="18" w16cid:durableId="327248228">
    <w:abstractNumId w:val="1"/>
  </w:num>
  <w:num w:numId="19" w16cid:durableId="47849839">
    <w:abstractNumId w:val="0"/>
  </w:num>
  <w:num w:numId="20" w16cid:durableId="1741755434">
    <w:abstractNumId w:val="1"/>
  </w:num>
  <w:num w:numId="21" w16cid:durableId="1778862493">
    <w:abstractNumId w:val="0"/>
  </w:num>
  <w:num w:numId="22" w16cid:durableId="1161698114">
    <w:abstractNumId w:val="1"/>
  </w:num>
  <w:num w:numId="23" w16cid:durableId="2008362601">
    <w:abstractNumId w:val="0"/>
  </w:num>
  <w:num w:numId="24" w16cid:durableId="565065243">
    <w:abstractNumId w:val="1"/>
  </w:num>
  <w:num w:numId="25" w16cid:durableId="1235819323">
    <w:abstractNumId w:val="0"/>
  </w:num>
  <w:num w:numId="26" w16cid:durableId="1721781649">
    <w:abstractNumId w:val="1"/>
  </w:num>
  <w:num w:numId="27" w16cid:durableId="82852044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36A"/>
    <w:rsid w:val="00007CDC"/>
    <w:rsid w:val="00011B28"/>
    <w:rsid w:val="00015D15"/>
    <w:rsid w:val="0001614B"/>
    <w:rsid w:val="00016A88"/>
    <w:rsid w:val="00016D0C"/>
    <w:rsid w:val="00024BB2"/>
    <w:rsid w:val="00024E62"/>
    <w:rsid w:val="0002564D"/>
    <w:rsid w:val="00025ECA"/>
    <w:rsid w:val="000325B8"/>
    <w:rsid w:val="00034C15"/>
    <w:rsid w:val="00036BA1"/>
    <w:rsid w:val="00037383"/>
    <w:rsid w:val="0004101F"/>
    <w:rsid w:val="000422E2"/>
    <w:rsid w:val="00042F22"/>
    <w:rsid w:val="000444EF"/>
    <w:rsid w:val="0005242C"/>
    <w:rsid w:val="00052A07"/>
    <w:rsid w:val="000534E3"/>
    <w:rsid w:val="0005606A"/>
    <w:rsid w:val="00057117"/>
    <w:rsid w:val="000616E7"/>
    <w:rsid w:val="0006487E"/>
    <w:rsid w:val="00065E1A"/>
    <w:rsid w:val="00072E49"/>
    <w:rsid w:val="00075743"/>
    <w:rsid w:val="00077E5F"/>
    <w:rsid w:val="0008036A"/>
    <w:rsid w:val="00081AE6"/>
    <w:rsid w:val="00082D6C"/>
    <w:rsid w:val="000855EB"/>
    <w:rsid w:val="00085B52"/>
    <w:rsid w:val="0008602B"/>
    <w:rsid w:val="000866F2"/>
    <w:rsid w:val="0008724F"/>
    <w:rsid w:val="0009009F"/>
    <w:rsid w:val="00091557"/>
    <w:rsid w:val="000924C1"/>
    <w:rsid w:val="000924F0"/>
    <w:rsid w:val="00093474"/>
    <w:rsid w:val="0009510F"/>
    <w:rsid w:val="000A05C6"/>
    <w:rsid w:val="000A1B7B"/>
    <w:rsid w:val="000A48BB"/>
    <w:rsid w:val="000A56F2"/>
    <w:rsid w:val="000A5AB7"/>
    <w:rsid w:val="000A719B"/>
    <w:rsid w:val="000B086B"/>
    <w:rsid w:val="000B2719"/>
    <w:rsid w:val="000B3A8F"/>
    <w:rsid w:val="000B4AB9"/>
    <w:rsid w:val="000B58C3"/>
    <w:rsid w:val="000B61E9"/>
    <w:rsid w:val="000C004A"/>
    <w:rsid w:val="000C165A"/>
    <w:rsid w:val="000C2E19"/>
    <w:rsid w:val="000C3D66"/>
    <w:rsid w:val="000D0D07"/>
    <w:rsid w:val="000D4797"/>
    <w:rsid w:val="000E0527"/>
    <w:rsid w:val="000E0B8A"/>
    <w:rsid w:val="000E1E92"/>
    <w:rsid w:val="000E5C6F"/>
    <w:rsid w:val="000E7DB0"/>
    <w:rsid w:val="000F047E"/>
    <w:rsid w:val="000F06D6"/>
    <w:rsid w:val="000F0EB1"/>
    <w:rsid w:val="000F1106"/>
    <w:rsid w:val="000F3B50"/>
    <w:rsid w:val="000F3BE9"/>
    <w:rsid w:val="000F3F6C"/>
    <w:rsid w:val="000F6C65"/>
    <w:rsid w:val="000F6DF3"/>
    <w:rsid w:val="0010055B"/>
    <w:rsid w:val="001005FF"/>
    <w:rsid w:val="001019D9"/>
    <w:rsid w:val="00102D8C"/>
    <w:rsid w:val="001062FB"/>
    <w:rsid w:val="001063E6"/>
    <w:rsid w:val="00106BC3"/>
    <w:rsid w:val="00107C67"/>
    <w:rsid w:val="001115CA"/>
    <w:rsid w:val="00113CF4"/>
    <w:rsid w:val="001153EA"/>
    <w:rsid w:val="00115643"/>
    <w:rsid w:val="00115D57"/>
    <w:rsid w:val="00115F10"/>
    <w:rsid w:val="00116765"/>
    <w:rsid w:val="0011683B"/>
    <w:rsid w:val="001203C8"/>
    <w:rsid w:val="001219F5"/>
    <w:rsid w:val="00121A20"/>
    <w:rsid w:val="00121FD7"/>
    <w:rsid w:val="0012377F"/>
    <w:rsid w:val="00124314"/>
    <w:rsid w:val="00124EFC"/>
    <w:rsid w:val="00125383"/>
    <w:rsid w:val="00126B4A"/>
    <w:rsid w:val="0013218B"/>
    <w:rsid w:val="00132FD0"/>
    <w:rsid w:val="001344C0"/>
    <w:rsid w:val="001346FA"/>
    <w:rsid w:val="00135252"/>
    <w:rsid w:val="00137AB5"/>
    <w:rsid w:val="00137F0B"/>
    <w:rsid w:val="0014087E"/>
    <w:rsid w:val="0014256C"/>
    <w:rsid w:val="00145B48"/>
    <w:rsid w:val="001504B1"/>
    <w:rsid w:val="00151E23"/>
    <w:rsid w:val="001526E0"/>
    <w:rsid w:val="001551B5"/>
    <w:rsid w:val="00161ACB"/>
    <w:rsid w:val="001659C1"/>
    <w:rsid w:val="00167BFE"/>
    <w:rsid w:val="00173A8E"/>
    <w:rsid w:val="0017502C"/>
    <w:rsid w:val="0018143F"/>
    <w:rsid w:val="00181FF8"/>
    <w:rsid w:val="00182545"/>
    <w:rsid w:val="00185541"/>
    <w:rsid w:val="00190154"/>
    <w:rsid w:val="0019064E"/>
    <w:rsid w:val="00190AC1"/>
    <w:rsid w:val="00191BB9"/>
    <w:rsid w:val="00192258"/>
    <w:rsid w:val="0019310A"/>
    <w:rsid w:val="0019341A"/>
    <w:rsid w:val="00197DF9"/>
    <w:rsid w:val="001A1987"/>
    <w:rsid w:val="001A2564"/>
    <w:rsid w:val="001A6173"/>
    <w:rsid w:val="001A6CBA"/>
    <w:rsid w:val="001B029D"/>
    <w:rsid w:val="001B0D97"/>
    <w:rsid w:val="001B5A5D"/>
    <w:rsid w:val="001B641A"/>
    <w:rsid w:val="001C0D03"/>
    <w:rsid w:val="001C1CE5"/>
    <w:rsid w:val="001C36A5"/>
    <w:rsid w:val="001C3D2A"/>
    <w:rsid w:val="001C4782"/>
    <w:rsid w:val="001D4C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6EA"/>
    <w:rsid w:val="00214998"/>
    <w:rsid w:val="00214BB5"/>
    <w:rsid w:val="00214DA8"/>
    <w:rsid w:val="00215423"/>
    <w:rsid w:val="002158FA"/>
    <w:rsid w:val="00215F3E"/>
    <w:rsid w:val="002176F5"/>
    <w:rsid w:val="00220600"/>
    <w:rsid w:val="002224DB"/>
    <w:rsid w:val="00223F54"/>
    <w:rsid w:val="00223FCB"/>
    <w:rsid w:val="002252C3"/>
    <w:rsid w:val="00225C54"/>
    <w:rsid w:val="00230765"/>
    <w:rsid w:val="00230D18"/>
    <w:rsid w:val="002319E4"/>
    <w:rsid w:val="00235632"/>
    <w:rsid w:val="00235872"/>
    <w:rsid w:val="00241559"/>
    <w:rsid w:val="002435B3"/>
    <w:rsid w:val="0024444D"/>
    <w:rsid w:val="002458EB"/>
    <w:rsid w:val="002500C8"/>
    <w:rsid w:val="00251866"/>
    <w:rsid w:val="00256561"/>
    <w:rsid w:val="00257543"/>
    <w:rsid w:val="002617E7"/>
    <w:rsid w:val="00262D81"/>
    <w:rsid w:val="00264228"/>
    <w:rsid w:val="00264334"/>
    <w:rsid w:val="0026473E"/>
    <w:rsid w:val="00266214"/>
    <w:rsid w:val="00267C83"/>
    <w:rsid w:val="0027144F"/>
    <w:rsid w:val="00271771"/>
    <w:rsid w:val="00271813"/>
    <w:rsid w:val="00271F3A"/>
    <w:rsid w:val="00272722"/>
    <w:rsid w:val="00273278"/>
    <w:rsid w:val="002737F4"/>
    <w:rsid w:val="0028022F"/>
    <w:rsid w:val="002805F5"/>
    <w:rsid w:val="00280751"/>
    <w:rsid w:val="002809A7"/>
    <w:rsid w:val="0028280A"/>
    <w:rsid w:val="00286ACD"/>
    <w:rsid w:val="00287838"/>
    <w:rsid w:val="0029040B"/>
    <w:rsid w:val="002907B5"/>
    <w:rsid w:val="00292EB7"/>
    <w:rsid w:val="00296227"/>
    <w:rsid w:val="00296F44"/>
    <w:rsid w:val="0029777D"/>
    <w:rsid w:val="002A055E"/>
    <w:rsid w:val="002A1D4E"/>
    <w:rsid w:val="002A2869"/>
    <w:rsid w:val="002A35AA"/>
    <w:rsid w:val="002A3904"/>
    <w:rsid w:val="002B24D6"/>
    <w:rsid w:val="002B3161"/>
    <w:rsid w:val="002B4730"/>
    <w:rsid w:val="002B74AD"/>
    <w:rsid w:val="002C1FF3"/>
    <w:rsid w:val="002C41E6"/>
    <w:rsid w:val="002C78CE"/>
    <w:rsid w:val="002C7C5E"/>
    <w:rsid w:val="002D071A"/>
    <w:rsid w:val="002D34B2"/>
    <w:rsid w:val="002D48B0"/>
    <w:rsid w:val="002D5B37"/>
    <w:rsid w:val="002D6BDC"/>
    <w:rsid w:val="002D7637"/>
    <w:rsid w:val="002E17F2"/>
    <w:rsid w:val="002E2642"/>
    <w:rsid w:val="002E4AAE"/>
    <w:rsid w:val="002E7CAE"/>
    <w:rsid w:val="002F0DDF"/>
    <w:rsid w:val="002F2771"/>
    <w:rsid w:val="002F37A9"/>
    <w:rsid w:val="002F3FE8"/>
    <w:rsid w:val="002F7802"/>
    <w:rsid w:val="00300C51"/>
    <w:rsid w:val="00301C0D"/>
    <w:rsid w:val="00301CE6"/>
    <w:rsid w:val="0030256B"/>
    <w:rsid w:val="003047B6"/>
    <w:rsid w:val="0030501F"/>
    <w:rsid w:val="00307BA1"/>
    <w:rsid w:val="0031105D"/>
    <w:rsid w:val="00311702"/>
    <w:rsid w:val="00311E82"/>
    <w:rsid w:val="0031229B"/>
    <w:rsid w:val="00313FD6"/>
    <w:rsid w:val="003143BD"/>
    <w:rsid w:val="003143F1"/>
    <w:rsid w:val="00315363"/>
    <w:rsid w:val="00320021"/>
    <w:rsid w:val="003203ED"/>
    <w:rsid w:val="00321E88"/>
    <w:rsid w:val="00322C9F"/>
    <w:rsid w:val="00324D23"/>
    <w:rsid w:val="00331751"/>
    <w:rsid w:val="00333837"/>
    <w:rsid w:val="00333C78"/>
    <w:rsid w:val="00334579"/>
    <w:rsid w:val="00335858"/>
    <w:rsid w:val="003364F6"/>
    <w:rsid w:val="00336BDA"/>
    <w:rsid w:val="00342BD7"/>
    <w:rsid w:val="003469C7"/>
    <w:rsid w:val="00346DB5"/>
    <w:rsid w:val="003477B1"/>
    <w:rsid w:val="00350DC2"/>
    <w:rsid w:val="00354B16"/>
    <w:rsid w:val="00357380"/>
    <w:rsid w:val="003602D9"/>
    <w:rsid w:val="003604CE"/>
    <w:rsid w:val="00363E02"/>
    <w:rsid w:val="00370E47"/>
    <w:rsid w:val="00371997"/>
    <w:rsid w:val="00371A67"/>
    <w:rsid w:val="00371F4F"/>
    <w:rsid w:val="003732F6"/>
    <w:rsid w:val="003742AC"/>
    <w:rsid w:val="00376909"/>
    <w:rsid w:val="00377AC6"/>
    <w:rsid w:val="00377CE1"/>
    <w:rsid w:val="00385BF0"/>
    <w:rsid w:val="003939FF"/>
    <w:rsid w:val="00394A36"/>
    <w:rsid w:val="003A2223"/>
    <w:rsid w:val="003A2A0F"/>
    <w:rsid w:val="003A45A1"/>
    <w:rsid w:val="003A5B0A"/>
    <w:rsid w:val="003A6BAC"/>
    <w:rsid w:val="003A70A4"/>
    <w:rsid w:val="003A7972"/>
    <w:rsid w:val="003A7EF3"/>
    <w:rsid w:val="003B159C"/>
    <w:rsid w:val="003B369F"/>
    <w:rsid w:val="003B36A3"/>
    <w:rsid w:val="003B64BB"/>
    <w:rsid w:val="003B7FE5"/>
    <w:rsid w:val="003C107A"/>
    <w:rsid w:val="003C11C8"/>
    <w:rsid w:val="003C2702"/>
    <w:rsid w:val="003C299A"/>
    <w:rsid w:val="003C57FB"/>
    <w:rsid w:val="003C7806"/>
    <w:rsid w:val="003D109F"/>
    <w:rsid w:val="003D2478"/>
    <w:rsid w:val="003D3C45"/>
    <w:rsid w:val="003D5B1F"/>
    <w:rsid w:val="003D6412"/>
    <w:rsid w:val="003D7220"/>
    <w:rsid w:val="003D73E5"/>
    <w:rsid w:val="003E11F8"/>
    <w:rsid w:val="003E15FA"/>
    <w:rsid w:val="003E55E4"/>
    <w:rsid w:val="003E74E3"/>
    <w:rsid w:val="003F05C7"/>
    <w:rsid w:val="003F2CD4"/>
    <w:rsid w:val="003F5353"/>
    <w:rsid w:val="003F6BBE"/>
    <w:rsid w:val="003F6BD0"/>
    <w:rsid w:val="004000E8"/>
    <w:rsid w:val="004002AA"/>
    <w:rsid w:val="00402E2B"/>
    <w:rsid w:val="0040512B"/>
    <w:rsid w:val="00405CA5"/>
    <w:rsid w:val="00407CD3"/>
    <w:rsid w:val="00410134"/>
    <w:rsid w:val="00410641"/>
    <w:rsid w:val="00410B72"/>
    <w:rsid w:val="00410F18"/>
    <w:rsid w:val="0041263E"/>
    <w:rsid w:val="00413AAC"/>
    <w:rsid w:val="00413E92"/>
    <w:rsid w:val="00415B62"/>
    <w:rsid w:val="0041700F"/>
    <w:rsid w:val="00421105"/>
    <w:rsid w:val="004223C4"/>
    <w:rsid w:val="0042244D"/>
    <w:rsid w:val="00422AA4"/>
    <w:rsid w:val="00423EF6"/>
    <w:rsid w:val="004242F4"/>
    <w:rsid w:val="00427248"/>
    <w:rsid w:val="00427FD5"/>
    <w:rsid w:val="00432152"/>
    <w:rsid w:val="004367BC"/>
    <w:rsid w:val="0043727B"/>
    <w:rsid w:val="00437447"/>
    <w:rsid w:val="004419FB"/>
    <w:rsid w:val="00441A92"/>
    <w:rsid w:val="004423A4"/>
    <w:rsid w:val="004431DC"/>
    <w:rsid w:val="00444F56"/>
    <w:rsid w:val="00446488"/>
    <w:rsid w:val="004517AA"/>
    <w:rsid w:val="00452CAC"/>
    <w:rsid w:val="00457565"/>
    <w:rsid w:val="00457B71"/>
    <w:rsid w:val="004669E2"/>
    <w:rsid w:val="00466B33"/>
    <w:rsid w:val="00467692"/>
    <w:rsid w:val="00470C31"/>
    <w:rsid w:val="00471DE0"/>
    <w:rsid w:val="004734D0"/>
    <w:rsid w:val="0047542B"/>
    <w:rsid w:val="0047556B"/>
    <w:rsid w:val="00477768"/>
    <w:rsid w:val="00481751"/>
    <w:rsid w:val="00485170"/>
    <w:rsid w:val="00492BC5"/>
    <w:rsid w:val="00495E50"/>
    <w:rsid w:val="004964F1"/>
    <w:rsid w:val="00497F30"/>
    <w:rsid w:val="004A16BC"/>
    <w:rsid w:val="004A2B94"/>
    <w:rsid w:val="004A3697"/>
    <w:rsid w:val="004A3BC9"/>
    <w:rsid w:val="004A63F8"/>
    <w:rsid w:val="004A7636"/>
    <w:rsid w:val="004B01C5"/>
    <w:rsid w:val="004B02BD"/>
    <w:rsid w:val="004B1C51"/>
    <w:rsid w:val="004B698C"/>
    <w:rsid w:val="004B6F6A"/>
    <w:rsid w:val="004B7C0C"/>
    <w:rsid w:val="004C280B"/>
    <w:rsid w:val="004C3898"/>
    <w:rsid w:val="004D36B1"/>
    <w:rsid w:val="004D54C5"/>
    <w:rsid w:val="004D7EBD"/>
    <w:rsid w:val="004E2680"/>
    <w:rsid w:val="004E28F9"/>
    <w:rsid w:val="004E462E"/>
    <w:rsid w:val="004E50C2"/>
    <w:rsid w:val="004E56DC"/>
    <w:rsid w:val="004E6446"/>
    <w:rsid w:val="004E76F4"/>
    <w:rsid w:val="004F0B4E"/>
    <w:rsid w:val="004F0B6C"/>
    <w:rsid w:val="004F1543"/>
    <w:rsid w:val="004F2078"/>
    <w:rsid w:val="004F4DA3"/>
    <w:rsid w:val="0050487A"/>
    <w:rsid w:val="00506557"/>
    <w:rsid w:val="00506759"/>
    <w:rsid w:val="0050677A"/>
    <w:rsid w:val="00507BC8"/>
    <w:rsid w:val="005108D8"/>
    <w:rsid w:val="005116F9"/>
    <w:rsid w:val="00513D22"/>
    <w:rsid w:val="005153A7"/>
    <w:rsid w:val="005208E2"/>
    <w:rsid w:val="005219CF"/>
    <w:rsid w:val="005227C2"/>
    <w:rsid w:val="0052398E"/>
    <w:rsid w:val="0052649C"/>
    <w:rsid w:val="00534B59"/>
    <w:rsid w:val="005353BF"/>
    <w:rsid w:val="00536759"/>
    <w:rsid w:val="00537C62"/>
    <w:rsid w:val="005404D2"/>
    <w:rsid w:val="005405B1"/>
    <w:rsid w:val="00544843"/>
    <w:rsid w:val="00546970"/>
    <w:rsid w:val="0055322D"/>
    <w:rsid w:val="00554E19"/>
    <w:rsid w:val="0056121F"/>
    <w:rsid w:val="00562546"/>
    <w:rsid w:val="00562A86"/>
    <w:rsid w:val="00565889"/>
    <w:rsid w:val="00567EDC"/>
    <w:rsid w:val="00572505"/>
    <w:rsid w:val="00573E9A"/>
    <w:rsid w:val="00576E9C"/>
    <w:rsid w:val="00576ECC"/>
    <w:rsid w:val="00582809"/>
    <w:rsid w:val="00583092"/>
    <w:rsid w:val="00585B5B"/>
    <w:rsid w:val="0058798C"/>
    <w:rsid w:val="005900FA"/>
    <w:rsid w:val="00592916"/>
    <w:rsid w:val="005935A4"/>
    <w:rsid w:val="005948C2"/>
    <w:rsid w:val="00595DCA"/>
    <w:rsid w:val="0059779B"/>
    <w:rsid w:val="005A209A"/>
    <w:rsid w:val="005A5328"/>
    <w:rsid w:val="005A5B39"/>
    <w:rsid w:val="005A662D"/>
    <w:rsid w:val="005A7B75"/>
    <w:rsid w:val="005A7FCA"/>
    <w:rsid w:val="005B1409"/>
    <w:rsid w:val="005B35D7"/>
    <w:rsid w:val="005B392A"/>
    <w:rsid w:val="005B3AA3"/>
    <w:rsid w:val="005B4E2C"/>
    <w:rsid w:val="005B5258"/>
    <w:rsid w:val="005B6F83"/>
    <w:rsid w:val="005C3F9D"/>
    <w:rsid w:val="005C4428"/>
    <w:rsid w:val="005C5B75"/>
    <w:rsid w:val="005C74FB"/>
    <w:rsid w:val="005D1602"/>
    <w:rsid w:val="005D259C"/>
    <w:rsid w:val="005D5EDA"/>
    <w:rsid w:val="005E312D"/>
    <w:rsid w:val="005E385F"/>
    <w:rsid w:val="005E5B81"/>
    <w:rsid w:val="005F2CB1"/>
    <w:rsid w:val="005F2D75"/>
    <w:rsid w:val="005F2ED5"/>
    <w:rsid w:val="005F3025"/>
    <w:rsid w:val="005F3B75"/>
    <w:rsid w:val="005F618C"/>
    <w:rsid w:val="005F70BD"/>
    <w:rsid w:val="005F756D"/>
    <w:rsid w:val="0060027A"/>
    <w:rsid w:val="0060201D"/>
    <w:rsid w:val="0060282D"/>
    <w:rsid w:val="0060283C"/>
    <w:rsid w:val="00604F14"/>
    <w:rsid w:val="006116D1"/>
    <w:rsid w:val="00611B83"/>
    <w:rsid w:val="00613257"/>
    <w:rsid w:val="00613326"/>
    <w:rsid w:val="006155AC"/>
    <w:rsid w:val="00620A71"/>
    <w:rsid w:val="00620D80"/>
    <w:rsid w:val="006234A6"/>
    <w:rsid w:val="0062389D"/>
    <w:rsid w:val="006238AD"/>
    <w:rsid w:val="00630001"/>
    <w:rsid w:val="006311B3"/>
    <w:rsid w:val="00631629"/>
    <w:rsid w:val="00632187"/>
    <w:rsid w:val="0063284C"/>
    <w:rsid w:val="0063618B"/>
    <w:rsid w:val="00636398"/>
    <w:rsid w:val="006368D3"/>
    <w:rsid w:val="006377EC"/>
    <w:rsid w:val="00637D9E"/>
    <w:rsid w:val="00640AF3"/>
    <w:rsid w:val="0064151F"/>
    <w:rsid w:val="00641533"/>
    <w:rsid w:val="0064208D"/>
    <w:rsid w:val="00643475"/>
    <w:rsid w:val="0064396A"/>
    <w:rsid w:val="0064624E"/>
    <w:rsid w:val="0065030F"/>
    <w:rsid w:val="00650AB9"/>
    <w:rsid w:val="006511E5"/>
    <w:rsid w:val="006551B8"/>
    <w:rsid w:val="00655733"/>
    <w:rsid w:val="00655ACD"/>
    <w:rsid w:val="0065690C"/>
    <w:rsid w:val="00656A92"/>
    <w:rsid w:val="00656DDE"/>
    <w:rsid w:val="0066011D"/>
    <w:rsid w:val="006607C0"/>
    <w:rsid w:val="00660F7B"/>
    <w:rsid w:val="006613A6"/>
    <w:rsid w:val="006627A2"/>
    <w:rsid w:val="006634E6"/>
    <w:rsid w:val="006655EE"/>
    <w:rsid w:val="00667EE7"/>
    <w:rsid w:val="006703B5"/>
    <w:rsid w:val="00670922"/>
    <w:rsid w:val="00670BE1"/>
    <w:rsid w:val="00670F91"/>
    <w:rsid w:val="0067103C"/>
    <w:rsid w:val="00671303"/>
    <w:rsid w:val="00671FAA"/>
    <w:rsid w:val="0067218F"/>
    <w:rsid w:val="006741F2"/>
    <w:rsid w:val="00674CC3"/>
    <w:rsid w:val="00674DC9"/>
    <w:rsid w:val="00675C72"/>
    <w:rsid w:val="006771F9"/>
    <w:rsid w:val="006776D7"/>
    <w:rsid w:val="00681003"/>
    <w:rsid w:val="006817C9"/>
    <w:rsid w:val="00682761"/>
    <w:rsid w:val="00683ECE"/>
    <w:rsid w:val="006842C4"/>
    <w:rsid w:val="00695FC2"/>
    <w:rsid w:val="00696949"/>
    <w:rsid w:val="00697052"/>
    <w:rsid w:val="00697CE3"/>
    <w:rsid w:val="006A1EEC"/>
    <w:rsid w:val="006A46FB"/>
    <w:rsid w:val="006A5E28"/>
    <w:rsid w:val="006A697B"/>
    <w:rsid w:val="006A6BB1"/>
    <w:rsid w:val="006A7232"/>
    <w:rsid w:val="006A7AFF"/>
    <w:rsid w:val="006A7D20"/>
    <w:rsid w:val="006B1816"/>
    <w:rsid w:val="006B1D11"/>
    <w:rsid w:val="006B2099"/>
    <w:rsid w:val="006B50CF"/>
    <w:rsid w:val="006C03B8"/>
    <w:rsid w:val="006C2599"/>
    <w:rsid w:val="006C2D60"/>
    <w:rsid w:val="006C5EC9"/>
    <w:rsid w:val="006C6059"/>
    <w:rsid w:val="006C7522"/>
    <w:rsid w:val="006D4F8D"/>
    <w:rsid w:val="006D5135"/>
    <w:rsid w:val="006D5511"/>
    <w:rsid w:val="006D6F08"/>
    <w:rsid w:val="006E062C"/>
    <w:rsid w:val="006E1C82"/>
    <w:rsid w:val="006E28B7"/>
    <w:rsid w:val="006E2A9B"/>
    <w:rsid w:val="006E3310"/>
    <w:rsid w:val="006E3646"/>
    <w:rsid w:val="006E4E39"/>
    <w:rsid w:val="006E565E"/>
    <w:rsid w:val="006E673D"/>
    <w:rsid w:val="006E7D3B"/>
    <w:rsid w:val="006F1A5A"/>
    <w:rsid w:val="006F1B70"/>
    <w:rsid w:val="006F341D"/>
    <w:rsid w:val="006F3CDE"/>
    <w:rsid w:val="006F58D4"/>
    <w:rsid w:val="006F6582"/>
    <w:rsid w:val="0070346E"/>
    <w:rsid w:val="00704EDB"/>
    <w:rsid w:val="00706101"/>
    <w:rsid w:val="00706F7B"/>
    <w:rsid w:val="00707072"/>
    <w:rsid w:val="00707D61"/>
    <w:rsid w:val="00710039"/>
    <w:rsid w:val="00712287"/>
    <w:rsid w:val="00712772"/>
    <w:rsid w:val="007138EE"/>
    <w:rsid w:val="007148D3"/>
    <w:rsid w:val="00715B9A"/>
    <w:rsid w:val="007257D0"/>
    <w:rsid w:val="00726EA6"/>
    <w:rsid w:val="00727208"/>
    <w:rsid w:val="00727680"/>
    <w:rsid w:val="00731044"/>
    <w:rsid w:val="00734842"/>
    <w:rsid w:val="007348B1"/>
    <w:rsid w:val="007362A6"/>
    <w:rsid w:val="00736D7D"/>
    <w:rsid w:val="00740E58"/>
    <w:rsid w:val="007445A0"/>
    <w:rsid w:val="0074524B"/>
    <w:rsid w:val="007473CF"/>
    <w:rsid w:val="00747D8B"/>
    <w:rsid w:val="00751228"/>
    <w:rsid w:val="007571E1"/>
    <w:rsid w:val="00757A16"/>
    <w:rsid w:val="007604B2"/>
    <w:rsid w:val="00762D16"/>
    <w:rsid w:val="00763F7F"/>
    <w:rsid w:val="00765281"/>
    <w:rsid w:val="00766BAD"/>
    <w:rsid w:val="0077158F"/>
    <w:rsid w:val="007729A2"/>
    <w:rsid w:val="007755F2"/>
    <w:rsid w:val="007761FD"/>
    <w:rsid w:val="00776971"/>
    <w:rsid w:val="00780A80"/>
    <w:rsid w:val="0078177E"/>
    <w:rsid w:val="0078304C"/>
    <w:rsid w:val="00783673"/>
    <w:rsid w:val="00785490"/>
    <w:rsid w:val="007925EA"/>
    <w:rsid w:val="00792912"/>
    <w:rsid w:val="00792DC6"/>
    <w:rsid w:val="00793CD8"/>
    <w:rsid w:val="00795C92"/>
    <w:rsid w:val="00796231"/>
    <w:rsid w:val="007974E0"/>
    <w:rsid w:val="007A1CB3"/>
    <w:rsid w:val="007A306F"/>
    <w:rsid w:val="007A43A6"/>
    <w:rsid w:val="007A58A6"/>
    <w:rsid w:val="007B0FFA"/>
    <w:rsid w:val="007B16A6"/>
    <w:rsid w:val="007B3D2D"/>
    <w:rsid w:val="007B50AE"/>
    <w:rsid w:val="007B51DF"/>
    <w:rsid w:val="007B7D82"/>
    <w:rsid w:val="007C05DD"/>
    <w:rsid w:val="007C08EB"/>
    <w:rsid w:val="007C0E66"/>
    <w:rsid w:val="007C27B0"/>
    <w:rsid w:val="007C3D18"/>
    <w:rsid w:val="007C4273"/>
    <w:rsid w:val="007C5D64"/>
    <w:rsid w:val="007C60BF"/>
    <w:rsid w:val="007C64C4"/>
    <w:rsid w:val="007C6A07"/>
    <w:rsid w:val="007C75A1"/>
    <w:rsid w:val="007C77A5"/>
    <w:rsid w:val="007D04E5"/>
    <w:rsid w:val="007D5901"/>
    <w:rsid w:val="007D6CBC"/>
    <w:rsid w:val="007D7526"/>
    <w:rsid w:val="007E2AB3"/>
    <w:rsid w:val="007E2E3C"/>
    <w:rsid w:val="007E4610"/>
    <w:rsid w:val="007E4715"/>
    <w:rsid w:val="007E505B"/>
    <w:rsid w:val="007E7091"/>
    <w:rsid w:val="007F2FDE"/>
    <w:rsid w:val="007F3814"/>
    <w:rsid w:val="007F5427"/>
    <w:rsid w:val="007F5C5C"/>
    <w:rsid w:val="007F7B97"/>
    <w:rsid w:val="00803FAE"/>
    <w:rsid w:val="0080605F"/>
    <w:rsid w:val="0080626A"/>
    <w:rsid w:val="00807786"/>
    <w:rsid w:val="00811FCB"/>
    <w:rsid w:val="0081202A"/>
    <w:rsid w:val="008123CB"/>
    <w:rsid w:val="008139A1"/>
    <w:rsid w:val="00814EC4"/>
    <w:rsid w:val="008158D6"/>
    <w:rsid w:val="00817196"/>
    <w:rsid w:val="0081740C"/>
    <w:rsid w:val="00820EEC"/>
    <w:rsid w:val="008225DE"/>
    <w:rsid w:val="008235DB"/>
    <w:rsid w:val="0082499B"/>
    <w:rsid w:val="00824AB4"/>
    <w:rsid w:val="00824DBB"/>
    <w:rsid w:val="00825C42"/>
    <w:rsid w:val="00825D25"/>
    <w:rsid w:val="00827D6F"/>
    <w:rsid w:val="00830BCC"/>
    <w:rsid w:val="008376AC"/>
    <w:rsid w:val="00837E65"/>
    <w:rsid w:val="008444E8"/>
    <w:rsid w:val="00844E80"/>
    <w:rsid w:val="00846FE7"/>
    <w:rsid w:val="00847215"/>
    <w:rsid w:val="0085253E"/>
    <w:rsid w:val="00855576"/>
    <w:rsid w:val="00856911"/>
    <w:rsid w:val="00862BEC"/>
    <w:rsid w:val="00864526"/>
    <w:rsid w:val="008677FD"/>
    <w:rsid w:val="008706D4"/>
    <w:rsid w:val="00870F8A"/>
    <w:rsid w:val="00871088"/>
    <w:rsid w:val="008710C9"/>
    <w:rsid w:val="008719A4"/>
    <w:rsid w:val="00871D23"/>
    <w:rsid w:val="00874312"/>
    <w:rsid w:val="0087437C"/>
    <w:rsid w:val="00874BBD"/>
    <w:rsid w:val="00875375"/>
    <w:rsid w:val="00875CD7"/>
    <w:rsid w:val="00876B4D"/>
    <w:rsid w:val="00877F18"/>
    <w:rsid w:val="00881E3E"/>
    <w:rsid w:val="008835D1"/>
    <w:rsid w:val="008907BE"/>
    <w:rsid w:val="00891381"/>
    <w:rsid w:val="008941E3"/>
    <w:rsid w:val="00894A88"/>
    <w:rsid w:val="00895386"/>
    <w:rsid w:val="008A0DD3"/>
    <w:rsid w:val="008A21FF"/>
    <w:rsid w:val="008A2519"/>
    <w:rsid w:val="008A2CE2"/>
    <w:rsid w:val="008A30AC"/>
    <w:rsid w:val="008A44B8"/>
    <w:rsid w:val="008A51A8"/>
    <w:rsid w:val="008A54C7"/>
    <w:rsid w:val="008A77D8"/>
    <w:rsid w:val="008B0483"/>
    <w:rsid w:val="008B120C"/>
    <w:rsid w:val="008B18C1"/>
    <w:rsid w:val="008B20D4"/>
    <w:rsid w:val="008B51A0"/>
    <w:rsid w:val="008B592A"/>
    <w:rsid w:val="008B7B5C"/>
    <w:rsid w:val="008C0C99"/>
    <w:rsid w:val="008C2017"/>
    <w:rsid w:val="008C4958"/>
    <w:rsid w:val="008C4BAA"/>
    <w:rsid w:val="008C6AE8"/>
    <w:rsid w:val="008C7573"/>
    <w:rsid w:val="008D00A5"/>
    <w:rsid w:val="008D1D70"/>
    <w:rsid w:val="008D22F4"/>
    <w:rsid w:val="008D2888"/>
    <w:rsid w:val="008D34F1"/>
    <w:rsid w:val="008D39D8"/>
    <w:rsid w:val="008D6D1A"/>
    <w:rsid w:val="008E065E"/>
    <w:rsid w:val="008E0927"/>
    <w:rsid w:val="008E1909"/>
    <w:rsid w:val="008E5B7C"/>
    <w:rsid w:val="008E5C6A"/>
    <w:rsid w:val="008F0D4D"/>
    <w:rsid w:val="008F1EAB"/>
    <w:rsid w:val="008F33DC"/>
    <w:rsid w:val="008F477F"/>
    <w:rsid w:val="008F671E"/>
    <w:rsid w:val="008F676B"/>
    <w:rsid w:val="008F7024"/>
    <w:rsid w:val="008F74CC"/>
    <w:rsid w:val="008F75BB"/>
    <w:rsid w:val="0090059A"/>
    <w:rsid w:val="00902350"/>
    <w:rsid w:val="0090336B"/>
    <w:rsid w:val="009053AA"/>
    <w:rsid w:val="00906939"/>
    <w:rsid w:val="00910B7D"/>
    <w:rsid w:val="00911DFB"/>
    <w:rsid w:val="009139D9"/>
    <w:rsid w:val="00914AD8"/>
    <w:rsid w:val="00916079"/>
    <w:rsid w:val="00917CE9"/>
    <w:rsid w:val="00920BF2"/>
    <w:rsid w:val="00922010"/>
    <w:rsid w:val="00924881"/>
    <w:rsid w:val="00931BD9"/>
    <w:rsid w:val="009368F3"/>
    <w:rsid w:val="00937B32"/>
    <w:rsid w:val="00941636"/>
    <w:rsid w:val="00943742"/>
    <w:rsid w:val="00943836"/>
    <w:rsid w:val="00945C05"/>
    <w:rsid w:val="00946945"/>
    <w:rsid w:val="0094757D"/>
    <w:rsid w:val="00947713"/>
    <w:rsid w:val="00950DE7"/>
    <w:rsid w:val="00951BB3"/>
    <w:rsid w:val="00953920"/>
    <w:rsid w:val="00953D47"/>
    <w:rsid w:val="0095681E"/>
    <w:rsid w:val="009572D4"/>
    <w:rsid w:val="00961921"/>
    <w:rsid w:val="00962BDA"/>
    <w:rsid w:val="0096430A"/>
    <w:rsid w:val="0096554B"/>
    <w:rsid w:val="009656CA"/>
    <w:rsid w:val="0096584A"/>
    <w:rsid w:val="00967BBA"/>
    <w:rsid w:val="0097014A"/>
    <w:rsid w:val="00971F08"/>
    <w:rsid w:val="00972A33"/>
    <w:rsid w:val="00974E58"/>
    <w:rsid w:val="0097603D"/>
    <w:rsid w:val="00976949"/>
    <w:rsid w:val="00980477"/>
    <w:rsid w:val="00980E79"/>
    <w:rsid w:val="00985253"/>
    <w:rsid w:val="009853B3"/>
    <w:rsid w:val="00990630"/>
    <w:rsid w:val="00991761"/>
    <w:rsid w:val="00994DCA"/>
    <w:rsid w:val="009960EC"/>
    <w:rsid w:val="009970DD"/>
    <w:rsid w:val="009975C0"/>
    <w:rsid w:val="009A0FBA"/>
    <w:rsid w:val="009A11B4"/>
    <w:rsid w:val="009A1601"/>
    <w:rsid w:val="009A3BB6"/>
    <w:rsid w:val="009A462D"/>
    <w:rsid w:val="009A5191"/>
    <w:rsid w:val="009A5CBA"/>
    <w:rsid w:val="009B1F30"/>
    <w:rsid w:val="009B3310"/>
    <w:rsid w:val="009B3AC2"/>
    <w:rsid w:val="009B4DF4"/>
    <w:rsid w:val="009B564E"/>
    <w:rsid w:val="009B7E87"/>
    <w:rsid w:val="009C0169"/>
    <w:rsid w:val="009C403E"/>
    <w:rsid w:val="009C7640"/>
    <w:rsid w:val="009D4FF0"/>
    <w:rsid w:val="009D703C"/>
    <w:rsid w:val="009D718F"/>
    <w:rsid w:val="009E068F"/>
    <w:rsid w:val="009E0A3B"/>
    <w:rsid w:val="009E14E0"/>
    <w:rsid w:val="009E35DB"/>
    <w:rsid w:val="009E47A3"/>
    <w:rsid w:val="009E52C7"/>
    <w:rsid w:val="009E77C2"/>
    <w:rsid w:val="009F08F3"/>
    <w:rsid w:val="009F344F"/>
    <w:rsid w:val="009F56FF"/>
    <w:rsid w:val="00A031D8"/>
    <w:rsid w:val="00A048A8"/>
    <w:rsid w:val="00A04F49"/>
    <w:rsid w:val="00A114DF"/>
    <w:rsid w:val="00A13E54"/>
    <w:rsid w:val="00A16086"/>
    <w:rsid w:val="00A17104"/>
    <w:rsid w:val="00A17F63"/>
    <w:rsid w:val="00A2193B"/>
    <w:rsid w:val="00A224D3"/>
    <w:rsid w:val="00A232B1"/>
    <w:rsid w:val="00A2351A"/>
    <w:rsid w:val="00A23E32"/>
    <w:rsid w:val="00A245D1"/>
    <w:rsid w:val="00A24709"/>
    <w:rsid w:val="00A264A9"/>
    <w:rsid w:val="00A26DCF"/>
    <w:rsid w:val="00A27785"/>
    <w:rsid w:val="00A27F70"/>
    <w:rsid w:val="00A30187"/>
    <w:rsid w:val="00A317F4"/>
    <w:rsid w:val="00A3448A"/>
    <w:rsid w:val="00A36297"/>
    <w:rsid w:val="00A41E2B"/>
    <w:rsid w:val="00A45B74"/>
    <w:rsid w:val="00A47E5E"/>
    <w:rsid w:val="00A52E1D"/>
    <w:rsid w:val="00A54EC1"/>
    <w:rsid w:val="00A575B2"/>
    <w:rsid w:val="00A575CD"/>
    <w:rsid w:val="00A5768B"/>
    <w:rsid w:val="00A579D4"/>
    <w:rsid w:val="00A61499"/>
    <w:rsid w:val="00A61948"/>
    <w:rsid w:val="00A62A77"/>
    <w:rsid w:val="00A63483"/>
    <w:rsid w:val="00A65766"/>
    <w:rsid w:val="00A657D7"/>
    <w:rsid w:val="00A65D11"/>
    <w:rsid w:val="00A660AC"/>
    <w:rsid w:val="00A67E6C"/>
    <w:rsid w:val="00A71B99"/>
    <w:rsid w:val="00A739D0"/>
    <w:rsid w:val="00A761D4"/>
    <w:rsid w:val="00A77EC4"/>
    <w:rsid w:val="00A848E0"/>
    <w:rsid w:val="00A86451"/>
    <w:rsid w:val="00A92879"/>
    <w:rsid w:val="00A9442A"/>
    <w:rsid w:val="00A967E9"/>
    <w:rsid w:val="00AA016F"/>
    <w:rsid w:val="00AA1E01"/>
    <w:rsid w:val="00AA1ED6"/>
    <w:rsid w:val="00AA2CA5"/>
    <w:rsid w:val="00AA3C9B"/>
    <w:rsid w:val="00AA51D6"/>
    <w:rsid w:val="00AB0BC8"/>
    <w:rsid w:val="00AB11CA"/>
    <w:rsid w:val="00AB14D9"/>
    <w:rsid w:val="00AB4AB8"/>
    <w:rsid w:val="00AB5B7E"/>
    <w:rsid w:val="00AB655E"/>
    <w:rsid w:val="00AB7475"/>
    <w:rsid w:val="00AC007F"/>
    <w:rsid w:val="00AC1179"/>
    <w:rsid w:val="00AC2ECD"/>
    <w:rsid w:val="00AC3119"/>
    <w:rsid w:val="00AC49FB"/>
    <w:rsid w:val="00AC5A10"/>
    <w:rsid w:val="00AC7FD6"/>
    <w:rsid w:val="00AD092A"/>
    <w:rsid w:val="00AD0AA3"/>
    <w:rsid w:val="00AD3F94"/>
    <w:rsid w:val="00AD43B4"/>
    <w:rsid w:val="00AD4A5A"/>
    <w:rsid w:val="00AD4D16"/>
    <w:rsid w:val="00AD5CD1"/>
    <w:rsid w:val="00AE27AC"/>
    <w:rsid w:val="00AE40E0"/>
    <w:rsid w:val="00AE4DBA"/>
    <w:rsid w:val="00AE4F07"/>
    <w:rsid w:val="00AF1C5D"/>
    <w:rsid w:val="00AF42D7"/>
    <w:rsid w:val="00AF7309"/>
    <w:rsid w:val="00B006FE"/>
    <w:rsid w:val="00B007CB"/>
    <w:rsid w:val="00B02AA9"/>
    <w:rsid w:val="00B02FA3"/>
    <w:rsid w:val="00B05084"/>
    <w:rsid w:val="00B054F9"/>
    <w:rsid w:val="00B157F9"/>
    <w:rsid w:val="00B20256"/>
    <w:rsid w:val="00B20487"/>
    <w:rsid w:val="00B20D09"/>
    <w:rsid w:val="00B2763F"/>
    <w:rsid w:val="00B27AAC"/>
    <w:rsid w:val="00B30929"/>
    <w:rsid w:val="00B33C68"/>
    <w:rsid w:val="00B34BC0"/>
    <w:rsid w:val="00B372AA"/>
    <w:rsid w:val="00B40445"/>
    <w:rsid w:val="00B409E0"/>
    <w:rsid w:val="00B41888"/>
    <w:rsid w:val="00B43FF9"/>
    <w:rsid w:val="00B45A52"/>
    <w:rsid w:val="00B46175"/>
    <w:rsid w:val="00B5250C"/>
    <w:rsid w:val="00B532DA"/>
    <w:rsid w:val="00B548B7"/>
    <w:rsid w:val="00B5568A"/>
    <w:rsid w:val="00B57074"/>
    <w:rsid w:val="00B61CFF"/>
    <w:rsid w:val="00B627E9"/>
    <w:rsid w:val="00B64200"/>
    <w:rsid w:val="00B664C7"/>
    <w:rsid w:val="00B739F6"/>
    <w:rsid w:val="00B77537"/>
    <w:rsid w:val="00B77856"/>
    <w:rsid w:val="00B81A6C"/>
    <w:rsid w:val="00B81BE5"/>
    <w:rsid w:val="00B85744"/>
    <w:rsid w:val="00B85DE5"/>
    <w:rsid w:val="00B8630C"/>
    <w:rsid w:val="00B87E90"/>
    <w:rsid w:val="00B90A96"/>
    <w:rsid w:val="00B90F73"/>
    <w:rsid w:val="00B93B59"/>
    <w:rsid w:val="00B9406A"/>
    <w:rsid w:val="00B96A6F"/>
    <w:rsid w:val="00BA2280"/>
    <w:rsid w:val="00BA2A08"/>
    <w:rsid w:val="00BA463D"/>
    <w:rsid w:val="00BA56D2"/>
    <w:rsid w:val="00BA76E0"/>
    <w:rsid w:val="00BB2A25"/>
    <w:rsid w:val="00BB415B"/>
    <w:rsid w:val="00BB51E9"/>
    <w:rsid w:val="00BB6DE5"/>
    <w:rsid w:val="00BC0FDC"/>
    <w:rsid w:val="00BC3053"/>
    <w:rsid w:val="00BC4D2E"/>
    <w:rsid w:val="00BC5546"/>
    <w:rsid w:val="00BC5DD6"/>
    <w:rsid w:val="00BC64CC"/>
    <w:rsid w:val="00BD3AE0"/>
    <w:rsid w:val="00BD48AC"/>
    <w:rsid w:val="00BD5573"/>
    <w:rsid w:val="00BD5F1A"/>
    <w:rsid w:val="00BD76BE"/>
    <w:rsid w:val="00BE1234"/>
    <w:rsid w:val="00BE174B"/>
    <w:rsid w:val="00BE2FA6"/>
    <w:rsid w:val="00BE333F"/>
    <w:rsid w:val="00BE3502"/>
    <w:rsid w:val="00BE624D"/>
    <w:rsid w:val="00BE6AE0"/>
    <w:rsid w:val="00BE7406"/>
    <w:rsid w:val="00BE7603"/>
    <w:rsid w:val="00BF2C82"/>
    <w:rsid w:val="00BF3279"/>
    <w:rsid w:val="00BF3AD7"/>
    <w:rsid w:val="00BF74C7"/>
    <w:rsid w:val="00C015F1"/>
    <w:rsid w:val="00C01F33"/>
    <w:rsid w:val="00C02250"/>
    <w:rsid w:val="00C02CC6"/>
    <w:rsid w:val="00C040F7"/>
    <w:rsid w:val="00C044AB"/>
    <w:rsid w:val="00C04C1A"/>
    <w:rsid w:val="00C05706"/>
    <w:rsid w:val="00C07377"/>
    <w:rsid w:val="00C10478"/>
    <w:rsid w:val="00C12107"/>
    <w:rsid w:val="00C14D4B"/>
    <w:rsid w:val="00C154BB"/>
    <w:rsid w:val="00C210AB"/>
    <w:rsid w:val="00C268E6"/>
    <w:rsid w:val="00C279B5"/>
    <w:rsid w:val="00C27C45"/>
    <w:rsid w:val="00C3294B"/>
    <w:rsid w:val="00C32F9C"/>
    <w:rsid w:val="00C34EC6"/>
    <w:rsid w:val="00C36640"/>
    <w:rsid w:val="00C3719D"/>
    <w:rsid w:val="00C379E6"/>
    <w:rsid w:val="00C37CB2"/>
    <w:rsid w:val="00C42804"/>
    <w:rsid w:val="00C46B86"/>
    <w:rsid w:val="00C473A5"/>
    <w:rsid w:val="00C5061C"/>
    <w:rsid w:val="00C51EE3"/>
    <w:rsid w:val="00C54995"/>
    <w:rsid w:val="00C54D41"/>
    <w:rsid w:val="00C60783"/>
    <w:rsid w:val="00C60DFF"/>
    <w:rsid w:val="00C64672"/>
    <w:rsid w:val="00C65417"/>
    <w:rsid w:val="00C6776A"/>
    <w:rsid w:val="00C70697"/>
    <w:rsid w:val="00C70959"/>
    <w:rsid w:val="00C72093"/>
    <w:rsid w:val="00C72EF4"/>
    <w:rsid w:val="00C744FE"/>
    <w:rsid w:val="00C75D2F"/>
    <w:rsid w:val="00C767BE"/>
    <w:rsid w:val="00C76E3C"/>
    <w:rsid w:val="00C8060E"/>
    <w:rsid w:val="00C81568"/>
    <w:rsid w:val="00C86C2C"/>
    <w:rsid w:val="00C871D1"/>
    <w:rsid w:val="00C9027A"/>
    <w:rsid w:val="00C9068E"/>
    <w:rsid w:val="00C91246"/>
    <w:rsid w:val="00C93814"/>
    <w:rsid w:val="00C93C4B"/>
    <w:rsid w:val="00C944AB"/>
    <w:rsid w:val="00C95B40"/>
    <w:rsid w:val="00CA1ED8"/>
    <w:rsid w:val="00CA5524"/>
    <w:rsid w:val="00CA5DF5"/>
    <w:rsid w:val="00CA6BD2"/>
    <w:rsid w:val="00CB13D9"/>
    <w:rsid w:val="00CB1F63"/>
    <w:rsid w:val="00CB379A"/>
    <w:rsid w:val="00CB5B71"/>
    <w:rsid w:val="00CB7170"/>
    <w:rsid w:val="00CC040E"/>
    <w:rsid w:val="00CC111F"/>
    <w:rsid w:val="00CC2011"/>
    <w:rsid w:val="00CC3E0F"/>
    <w:rsid w:val="00CC3EA0"/>
    <w:rsid w:val="00CC7B45"/>
    <w:rsid w:val="00CC7DAE"/>
    <w:rsid w:val="00CD1188"/>
    <w:rsid w:val="00CD2ED1"/>
    <w:rsid w:val="00CD337B"/>
    <w:rsid w:val="00CD3948"/>
    <w:rsid w:val="00CD5A41"/>
    <w:rsid w:val="00CD6C51"/>
    <w:rsid w:val="00CE0424"/>
    <w:rsid w:val="00CE51EF"/>
    <w:rsid w:val="00CE7561"/>
    <w:rsid w:val="00CF1354"/>
    <w:rsid w:val="00CF142A"/>
    <w:rsid w:val="00CF1905"/>
    <w:rsid w:val="00CF2276"/>
    <w:rsid w:val="00CF3B1F"/>
    <w:rsid w:val="00CF3BF6"/>
    <w:rsid w:val="00CF48F2"/>
    <w:rsid w:val="00CF55E9"/>
    <w:rsid w:val="00CF6035"/>
    <w:rsid w:val="00CF623D"/>
    <w:rsid w:val="00CF625B"/>
    <w:rsid w:val="00CF687E"/>
    <w:rsid w:val="00D0349B"/>
    <w:rsid w:val="00D0675B"/>
    <w:rsid w:val="00D0771B"/>
    <w:rsid w:val="00D10249"/>
    <w:rsid w:val="00D115C3"/>
    <w:rsid w:val="00D11897"/>
    <w:rsid w:val="00D12C9F"/>
    <w:rsid w:val="00D13135"/>
    <w:rsid w:val="00D13E4E"/>
    <w:rsid w:val="00D2007F"/>
    <w:rsid w:val="00D2398C"/>
    <w:rsid w:val="00D239A7"/>
    <w:rsid w:val="00D23F47"/>
    <w:rsid w:val="00D258E0"/>
    <w:rsid w:val="00D2663E"/>
    <w:rsid w:val="00D36E71"/>
    <w:rsid w:val="00D37D87"/>
    <w:rsid w:val="00D40B33"/>
    <w:rsid w:val="00D427CC"/>
    <w:rsid w:val="00D4318F"/>
    <w:rsid w:val="00D438BF"/>
    <w:rsid w:val="00D440F8"/>
    <w:rsid w:val="00D50115"/>
    <w:rsid w:val="00D52519"/>
    <w:rsid w:val="00D53C18"/>
    <w:rsid w:val="00D54266"/>
    <w:rsid w:val="00D546FF"/>
    <w:rsid w:val="00D55AD5"/>
    <w:rsid w:val="00D576CA"/>
    <w:rsid w:val="00D61AF5"/>
    <w:rsid w:val="00D62338"/>
    <w:rsid w:val="00D652B5"/>
    <w:rsid w:val="00D66155"/>
    <w:rsid w:val="00D677BC"/>
    <w:rsid w:val="00D708B0"/>
    <w:rsid w:val="00D7263D"/>
    <w:rsid w:val="00D735C7"/>
    <w:rsid w:val="00D77777"/>
    <w:rsid w:val="00D77B1D"/>
    <w:rsid w:val="00D8021F"/>
    <w:rsid w:val="00D80383"/>
    <w:rsid w:val="00D823C6"/>
    <w:rsid w:val="00D8327F"/>
    <w:rsid w:val="00D86024"/>
    <w:rsid w:val="00D86CA3"/>
    <w:rsid w:val="00D871CE"/>
    <w:rsid w:val="00D9101A"/>
    <w:rsid w:val="00D9196D"/>
    <w:rsid w:val="00D92982"/>
    <w:rsid w:val="00DA0D70"/>
    <w:rsid w:val="00DA22BD"/>
    <w:rsid w:val="00DA305E"/>
    <w:rsid w:val="00DA5124"/>
    <w:rsid w:val="00DA5417"/>
    <w:rsid w:val="00DA56E8"/>
    <w:rsid w:val="00DB0A9F"/>
    <w:rsid w:val="00DB2E49"/>
    <w:rsid w:val="00DB377D"/>
    <w:rsid w:val="00DB5786"/>
    <w:rsid w:val="00DC2D36"/>
    <w:rsid w:val="00DC3282"/>
    <w:rsid w:val="00DC53EF"/>
    <w:rsid w:val="00DD1AE9"/>
    <w:rsid w:val="00DD1D0C"/>
    <w:rsid w:val="00DD3EA6"/>
    <w:rsid w:val="00DD7C95"/>
    <w:rsid w:val="00DE0DA9"/>
    <w:rsid w:val="00DE5608"/>
    <w:rsid w:val="00DE58D0"/>
    <w:rsid w:val="00DE654F"/>
    <w:rsid w:val="00DF0B6E"/>
    <w:rsid w:val="00DF0CE9"/>
    <w:rsid w:val="00DF139D"/>
    <w:rsid w:val="00DF15E0"/>
    <w:rsid w:val="00DF37A0"/>
    <w:rsid w:val="00DF66E1"/>
    <w:rsid w:val="00E110E7"/>
    <w:rsid w:val="00E1152B"/>
    <w:rsid w:val="00E11B20"/>
    <w:rsid w:val="00E156EB"/>
    <w:rsid w:val="00E17FA2"/>
    <w:rsid w:val="00E22330"/>
    <w:rsid w:val="00E26AA4"/>
    <w:rsid w:val="00E30395"/>
    <w:rsid w:val="00E30B5A"/>
    <w:rsid w:val="00E3123D"/>
    <w:rsid w:val="00E31461"/>
    <w:rsid w:val="00E31D43"/>
    <w:rsid w:val="00E32608"/>
    <w:rsid w:val="00E32DE9"/>
    <w:rsid w:val="00E330B3"/>
    <w:rsid w:val="00E34188"/>
    <w:rsid w:val="00E34B6E"/>
    <w:rsid w:val="00E35559"/>
    <w:rsid w:val="00E35B10"/>
    <w:rsid w:val="00E3723A"/>
    <w:rsid w:val="00E37860"/>
    <w:rsid w:val="00E446F1"/>
    <w:rsid w:val="00E46886"/>
    <w:rsid w:val="00E47AEF"/>
    <w:rsid w:val="00E53B75"/>
    <w:rsid w:val="00E54E3B"/>
    <w:rsid w:val="00E5688D"/>
    <w:rsid w:val="00E57565"/>
    <w:rsid w:val="00E60419"/>
    <w:rsid w:val="00E6142D"/>
    <w:rsid w:val="00E63838"/>
    <w:rsid w:val="00E64434"/>
    <w:rsid w:val="00E672F2"/>
    <w:rsid w:val="00E673D0"/>
    <w:rsid w:val="00E67C51"/>
    <w:rsid w:val="00E71C02"/>
    <w:rsid w:val="00E72EFC"/>
    <w:rsid w:val="00E73C71"/>
    <w:rsid w:val="00E74219"/>
    <w:rsid w:val="00E75120"/>
    <w:rsid w:val="00E758EC"/>
    <w:rsid w:val="00E76ABC"/>
    <w:rsid w:val="00E8234C"/>
    <w:rsid w:val="00E83AA9"/>
    <w:rsid w:val="00E85928"/>
    <w:rsid w:val="00E8665C"/>
    <w:rsid w:val="00E87822"/>
    <w:rsid w:val="00E90395"/>
    <w:rsid w:val="00E90E49"/>
    <w:rsid w:val="00E917F9"/>
    <w:rsid w:val="00E9291C"/>
    <w:rsid w:val="00E93FFE"/>
    <w:rsid w:val="00E94F8A"/>
    <w:rsid w:val="00EA7A41"/>
    <w:rsid w:val="00EB077B"/>
    <w:rsid w:val="00EB313E"/>
    <w:rsid w:val="00EB4EA2"/>
    <w:rsid w:val="00EB76AC"/>
    <w:rsid w:val="00EC24D5"/>
    <w:rsid w:val="00EC27C6"/>
    <w:rsid w:val="00EC386F"/>
    <w:rsid w:val="00EC4207"/>
    <w:rsid w:val="00EC5653"/>
    <w:rsid w:val="00EC57E1"/>
    <w:rsid w:val="00EC5AA4"/>
    <w:rsid w:val="00EC71CE"/>
    <w:rsid w:val="00ED1006"/>
    <w:rsid w:val="00ED1EFB"/>
    <w:rsid w:val="00ED2349"/>
    <w:rsid w:val="00ED4C6A"/>
    <w:rsid w:val="00ED507F"/>
    <w:rsid w:val="00EE35E9"/>
    <w:rsid w:val="00EE3B7A"/>
    <w:rsid w:val="00EE424A"/>
    <w:rsid w:val="00EF1618"/>
    <w:rsid w:val="00EF18FE"/>
    <w:rsid w:val="00EF5787"/>
    <w:rsid w:val="00EF60D0"/>
    <w:rsid w:val="00F0091E"/>
    <w:rsid w:val="00F028B3"/>
    <w:rsid w:val="00F02E11"/>
    <w:rsid w:val="00F03C1C"/>
    <w:rsid w:val="00F04A06"/>
    <w:rsid w:val="00F0528D"/>
    <w:rsid w:val="00F06C67"/>
    <w:rsid w:val="00F06DFD"/>
    <w:rsid w:val="00F071D1"/>
    <w:rsid w:val="00F07533"/>
    <w:rsid w:val="00F10629"/>
    <w:rsid w:val="00F13EB5"/>
    <w:rsid w:val="00F14DA2"/>
    <w:rsid w:val="00F15FA5"/>
    <w:rsid w:val="00F160F9"/>
    <w:rsid w:val="00F209B7"/>
    <w:rsid w:val="00F20F5C"/>
    <w:rsid w:val="00F2376F"/>
    <w:rsid w:val="00F243D8"/>
    <w:rsid w:val="00F24926"/>
    <w:rsid w:val="00F30828"/>
    <w:rsid w:val="00F31153"/>
    <w:rsid w:val="00F313D6"/>
    <w:rsid w:val="00F40F0C"/>
    <w:rsid w:val="00F47005"/>
    <w:rsid w:val="00F4766C"/>
    <w:rsid w:val="00F47D13"/>
    <w:rsid w:val="00F5060E"/>
    <w:rsid w:val="00F507D1"/>
    <w:rsid w:val="00F50E5E"/>
    <w:rsid w:val="00F519CE"/>
    <w:rsid w:val="00F51ADA"/>
    <w:rsid w:val="00F60203"/>
    <w:rsid w:val="00F607C5"/>
    <w:rsid w:val="00F60DEA"/>
    <w:rsid w:val="00F6302A"/>
    <w:rsid w:val="00F637C9"/>
    <w:rsid w:val="00F63950"/>
    <w:rsid w:val="00F64C2B"/>
    <w:rsid w:val="00F651BE"/>
    <w:rsid w:val="00F67F53"/>
    <w:rsid w:val="00F703BE"/>
    <w:rsid w:val="00F718EB"/>
    <w:rsid w:val="00F71F69"/>
    <w:rsid w:val="00F72B72"/>
    <w:rsid w:val="00F72BB5"/>
    <w:rsid w:val="00F74BB9"/>
    <w:rsid w:val="00F75582"/>
    <w:rsid w:val="00F76EFA"/>
    <w:rsid w:val="00F804BE"/>
    <w:rsid w:val="00F817CE"/>
    <w:rsid w:val="00F8456C"/>
    <w:rsid w:val="00F859D8"/>
    <w:rsid w:val="00F868F5"/>
    <w:rsid w:val="00F9056A"/>
    <w:rsid w:val="00F907FE"/>
    <w:rsid w:val="00F90F8D"/>
    <w:rsid w:val="00F91096"/>
    <w:rsid w:val="00F92782"/>
    <w:rsid w:val="00F93AA9"/>
    <w:rsid w:val="00F940AC"/>
    <w:rsid w:val="00F96985"/>
    <w:rsid w:val="00F97838"/>
    <w:rsid w:val="00FA2BB3"/>
    <w:rsid w:val="00FA435C"/>
    <w:rsid w:val="00FB0E7C"/>
    <w:rsid w:val="00FB2FAC"/>
    <w:rsid w:val="00FB4C80"/>
    <w:rsid w:val="00FB55E9"/>
    <w:rsid w:val="00FB5BB2"/>
    <w:rsid w:val="00FB6A6A"/>
    <w:rsid w:val="00FC3DB9"/>
    <w:rsid w:val="00FC3DED"/>
    <w:rsid w:val="00FC7429"/>
    <w:rsid w:val="00FC77A8"/>
    <w:rsid w:val="00FD0312"/>
    <w:rsid w:val="00FD07F6"/>
    <w:rsid w:val="00FD1EC8"/>
    <w:rsid w:val="00FD47ED"/>
    <w:rsid w:val="00FD5A51"/>
    <w:rsid w:val="00FD74DB"/>
    <w:rsid w:val="00FD7660"/>
    <w:rsid w:val="00FE0655"/>
    <w:rsid w:val="00FE21E6"/>
    <w:rsid w:val="00FE2365"/>
    <w:rsid w:val="00FE37D7"/>
    <w:rsid w:val="00FE4C7B"/>
    <w:rsid w:val="00FE517F"/>
    <w:rsid w:val="00FE7336"/>
    <w:rsid w:val="00FE787C"/>
    <w:rsid w:val="00FF0141"/>
    <w:rsid w:val="00FF225C"/>
    <w:rsid w:val="00FF45A5"/>
    <w:rsid w:val="00FF4948"/>
    <w:rsid w:val="00FF5247"/>
    <w:rsid w:val="00FF5BF2"/>
    <w:rsid w:val="00FF5C91"/>
    <w:rsid w:val="01D2464F"/>
    <w:rsid w:val="07692A55"/>
    <w:rsid w:val="1024372E"/>
    <w:rsid w:val="1374FB5D"/>
    <w:rsid w:val="1A1D8428"/>
    <w:rsid w:val="1A59B54B"/>
    <w:rsid w:val="25C12AAB"/>
    <w:rsid w:val="322FAF30"/>
    <w:rsid w:val="3458EFC3"/>
    <w:rsid w:val="34F32B51"/>
    <w:rsid w:val="3F26EB72"/>
    <w:rsid w:val="443E63D1"/>
    <w:rsid w:val="5217EF03"/>
    <w:rsid w:val="52611CA2"/>
    <w:rsid w:val="577A3188"/>
    <w:rsid w:val="5BF5C6F7"/>
    <w:rsid w:val="5F644AFF"/>
    <w:rsid w:val="669103A8"/>
    <w:rsid w:val="69C170F0"/>
    <w:rsid w:val="6C1B2D5A"/>
    <w:rsid w:val="7061DF20"/>
    <w:rsid w:val="70A6D60F"/>
    <w:rsid w:val="7BD3D9E2"/>
    <w:rsid w:val="7F524D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668B3FE-0C52-47D1-9DEC-FEFA80374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C3DED"/>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7F3814"/>
    <w:rPr>
      <w:color w:val="2B579A"/>
      <w:shd w:val="clear" w:color="auto" w:fill="E1DFDD"/>
    </w:rPr>
  </w:style>
  <w:style w:type="paragraph" w:styleId="Revision">
    <w:name w:val="Revision"/>
    <w:hidden/>
    <w:uiPriority w:val="99"/>
    <w:semiHidden/>
    <w:rsid w:val="009E77C2"/>
    <w:rPr>
      <w:rFonts w:ascii="Times New Roman" w:hAnsi="Times New Roman"/>
      <w:lang w:eastAsia="ja-JP"/>
    </w:rPr>
  </w:style>
  <w:style w:type="paragraph" w:customStyle="1" w:styleId="Agreement">
    <w:name w:val="Agreement"/>
    <w:basedOn w:val="Normal"/>
    <w:next w:val="Doc-text2"/>
    <w:qFormat/>
    <w:rsid w:val="008B20D4"/>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Instructiontext">
    <w:name w:val="Instruction text"/>
    <w:basedOn w:val="BodyText"/>
    <w:link w:val="InstructiontextChar"/>
    <w:uiPriority w:val="99"/>
    <w:qFormat/>
    <w:rsid w:val="008062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80626A"/>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6/Docs/%0dRP-22181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documenttasks/documenttasks1.xml><?xml version="1.0" encoding="utf-8"?>
<t:Tasks xmlns:t="http://schemas.microsoft.com/office/tasks/2019/documenttasks" xmlns:oel="http://schemas.microsoft.com/office/2019/extlst">
  <t:Task id="{4E3065A7-78C5-440C-B794-9430EA00A75C}">
    <t:Anchor>
      <t:Comment id="647586726"/>
    </t:Anchor>
    <t:History>
      <t:Event id="{412D9E4F-4A74-4D76-8B4B-8941B60AE3A0}" time="2022-08-07T13:27:13.941Z">
        <t:Attribution userId="S::filip.barac@ericsson.com::d01b6925-bf8b-447c-8a69-6fea306b4349" userProvider="AD" userName="Filip Barac"/>
        <t:Anchor>
          <t:Comment id="1342754282"/>
        </t:Anchor>
        <t:Create/>
      </t:Event>
      <t:Event id="{8A3C2F29-D7A9-4EF0-9E0A-29F3A518301D}" time="2022-08-07T13:27:13.941Z">
        <t:Attribution userId="S::filip.barac@ericsson.com::d01b6925-bf8b-447c-8a69-6fea306b4349" userProvider="AD" userName="Filip Barac"/>
        <t:Anchor>
          <t:Comment id="1342754282"/>
        </t:Anchor>
        <t:Assign userId="S::ritesh.shreevastav@ericsson.com::f93dee3d-be4f-412a-8c5f-30ec04b37dfb" userProvider="AD" userName="Ritesh Shreevastav"/>
      </t:Event>
      <t:Event id="{89EC20E2-565C-4648-9528-6901B66E0523}" time="2022-08-07T13:27:13.941Z">
        <t:Attribution userId="S::filip.barac@ericsson.com::d01b6925-bf8b-447c-8a69-6fea306b4349" userProvider="AD" userName="Filip Barac"/>
        <t:Anchor>
          <t:Comment id="1342754282"/>
        </t:Anchor>
        <t:SetTitle title="@Ritesh Shreevastav could youy please describe our solution? I had that family emergency in June so I did not have the chance to review and contribute to that iv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F78AA-E008-4604-9F78-F615DAFE4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236</TotalTime>
  <Pages>3</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183</cp:revision>
  <cp:lastPrinted>2008-02-01T10:09:00Z</cp:lastPrinted>
  <dcterms:created xsi:type="dcterms:W3CDTF">2022-09-29T00:31:00Z</dcterms:created>
  <dcterms:modified xsi:type="dcterms:W3CDTF">2023-05-12T07:57:00Z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